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0724" w14:textId="64093303" w:rsidR="004425CE" w:rsidRPr="007E3960" w:rsidRDefault="004425CE" w:rsidP="004425CE">
      <w:pPr>
        <w:jc w:val="both"/>
        <w:rPr>
          <w:rFonts w:ascii="Bookman Old Style" w:eastAsia="Calibri" w:hAnsi="Bookman Old Style" w:cs="Times New Roman"/>
          <w:b/>
          <w:sz w:val="20"/>
          <w:szCs w:val="20"/>
          <w:lang w:val="it-IT"/>
        </w:rPr>
      </w:pPr>
      <w:bookmarkStart w:id="0" w:name="_GoBack"/>
      <w:bookmarkEnd w:id="0"/>
      <w:r w:rsidRPr="007E3960">
        <w:rPr>
          <w:rFonts w:ascii="Bookman Old Style" w:eastAsia="Calibri" w:hAnsi="Bookman Old Style" w:cs="Times New Roman"/>
          <w:b/>
          <w:sz w:val="20"/>
          <w:szCs w:val="20"/>
          <w:lang w:val="it-IT"/>
        </w:rPr>
        <w:t>Kigali,</w:t>
      </w:r>
      <w:r w:rsidR="00166FD3" w:rsidRPr="007E3960">
        <w:rPr>
          <w:rFonts w:ascii="Bookman Old Style" w:eastAsia="Calibri" w:hAnsi="Bookman Old Style" w:cs="Times New Roman"/>
          <w:b/>
          <w:sz w:val="20"/>
          <w:szCs w:val="20"/>
          <w:lang w:val="it-IT"/>
        </w:rPr>
        <w:t xml:space="preserve"> </w:t>
      </w:r>
      <w:r w:rsidR="00736C93" w:rsidRPr="007E3960">
        <w:rPr>
          <w:rFonts w:ascii="Bookman Old Style" w:eastAsia="Calibri" w:hAnsi="Bookman Old Style" w:cs="Times New Roman"/>
          <w:b/>
          <w:sz w:val="20"/>
          <w:szCs w:val="20"/>
          <w:lang w:val="it-IT"/>
        </w:rPr>
        <w:t xml:space="preserve"> </w:t>
      </w:r>
      <w:r w:rsidR="007E3960" w:rsidRPr="007E3960">
        <w:rPr>
          <w:rFonts w:ascii="Bookman Old Style" w:eastAsia="Calibri" w:hAnsi="Bookman Old Style" w:cs="Times New Roman"/>
          <w:b/>
          <w:sz w:val="20"/>
          <w:szCs w:val="20"/>
          <w:lang w:val="it-IT"/>
        </w:rPr>
        <w:t>April 12</w:t>
      </w:r>
      <w:r w:rsidR="007E3960" w:rsidRPr="007E3960">
        <w:rPr>
          <w:rFonts w:ascii="Bookman Old Style" w:eastAsia="Calibri" w:hAnsi="Bookman Old Style" w:cs="Times New Roman"/>
          <w:b/>
          <w:sz w:val="20"/>
          <w:szCs w:val="20"/>
          <w:vertAlign w:val="superscript"/>
          <w:lang w:val="it-IT"/>
        </w:rPr>
        <w:t>th</w:t>
      </w:r>
      <w:r w:rsidR="007E3960" w:rsidRPr="007E3960">
        <w:rPr>
          <w:rFonts w:ascii="Bookman Old Style" w:eastAsia="Calibri" w:hAnsi="Bookman Old Style" w:cs="Times New Roman"/>
          <w:b/>
          <w:sz w:val="20"/>
          <w:szCs w:val="20"/>
          <w:lang w:val="it-IT"/>
        </w:rPr>
        <w:t xml:space="preserve"> 2019</w:t>
      </w:r>
    </w:p>
    <w:p w14:paraId="2FF52CAB" w14:textId="2C330806" w:rsidR="004A69DF" w:rsidRPr="007E3960" w:rsidRDefault="004425CE" w:rsidP="00972A5D">
      <w:pPr>
        <w:jc w:val="both"/>
        <w:rPr>
          <w:rFonts w:ascii="Bookman Old Style" w:eastAsia="Calibri" w:hAnsi="Bookman Old Style" w:cs="Times New Roman"/>
          <w:sz w:val="20"/>
          <w:szCs w:val="20"/>
          <w:lang w:val="it-IT"/>
        </w:rPr>
      </w:pPr>
      <w:r w:rsidRPr="007E3960">
        <w:rPr>
          <w:rFonts w:ascii="Bookman Old Style" w:eastAsia="Calibri" w:hAnsi="Bookman Old Style" w:cs="Times New Roman"/>
          <w:b/>
          <w:sz w:val="20"/>
          <w:szCs w:val="20"/>
          <w:lang w:val="it-IT"/>
        </w:rPr>
        <w:t>Ref: N</w:t>
      </w:r>
      <w:r w:rsidRPr="007E3960">
        <w:rPr>
          <w:rFonts w:ascii="Bookman Old Style" w:eastAsia="Calibri" w:hAnsi="Bookman Old Style" w:cs="Times New Roman"/>
          <w:b/>
          <w:sz w:val="20"/>
          <w:szCs w:val="20"/>
          <w:vertAlign w:val="superscript"/>
          <w:lang w:val="it-IT"/>
        </w:rPr>
        <w:t>o</w:t>
      </w:r>
      <w:r w:rsidRPr="007E3960">
        <w:rPr>
          <w:rFonts w:ascii="Bookman Old Style" w:eastAsia="Calibri" w:hAnsi="Bookman Old Style" w:cs="Times New Roman"/>
          <w:b/>
          <w:sz w:val="20"/>
          <w:szCs w:val="20"/>
          <w:lang w:val="it-IT"/>
        </w:rPr>
        <w:t xml:space="preserve"> 11.07.023/ </w:t>
      </w:r>
      <w:r w:rsidR="007E3960" w:rsidRPr="007E3960">
        <w:rPr>
          <w:rFonts w:ascii="Bookman Old Style" w:eastAsia="Calibri" w:hAnsi="Bookman Old Style" w:cs="Times New Roman"/>
          <w:b/>
          <w:sz w:val="20"/>
          <w:szCs w:val="20"/>
          <w:lang w:val="it-IT"/>
        </w:rPr>
        <w:t>662</w:t>
      </w:r>
      <w:r w:rsidR="00F10926" w:rsidRPr="007E3960">
        <w:rPr>
          <w:rFonts w:ascii="Bookman Old Style" w:eastAsia="Calibri" w:hAnsi="Bookman Old Style" w:cs="Times New Roman"/>
          <w:b/>
          <w:sz w:val="20"/>
          <w:szCs w:val="20"/>
          <w:lang w:val="it-IT"/>
        </w:rPr>
        <w:t>/MD-EDCL/FG</w:t>
      </w:r>
      <w:r w:rsidR="00DB59BE" w:rsidRPr="007E3960">
        <w:rPr>
          <w:rFonts w:ascii="Bookman Old Style" w:eastAsia="Calibri" w:hAnsi="Bookman Old Style" w:cs="Times New Roman"/>
          <w:b/>
          <w:sz w:val="20"/>
          <w:szCs w:val="20"/>
          <w:lang w:val="it-IT"/>
        </w:rPr>
        <w:t xml:space="preserve"> </w:t>
      </w:r>
      <w:r w:rsidRPr="007E3960">
        <w:rPr>
          <w:rFonts w:ascii="Bookman Old Style" w:eastAsia="Calibri" w:hAnsi="Bookman Old Style" w:cs="Times New Roman"/>
          <w:b/>
          <w:sz w:val="20"/>
          <w:szCs w:val="20"/>
          <w:lang w:val="it-IT"/>
        </w:rPr>
        <w:t>/rjg/u</w:t>
      </w:r>
      <w:r w:rsidR="00463000" w:rsidRPr="007E3960">
        <w:rPr>
          <w:rFonts w:ascii="Bookman Old Style" w:eastAsia="Calibri" w:hAnsi="Bookman Old Style" w:cs="Times New Roman"/>
          <w:b/>
          <w:sz w:val="20"/>
          <w:szCs w:val="20"/>
          <w:lang w:val="it-IT"/>
        </w:rPr>
        <w:t>g</w:t>
      </w:r>
      <w:r w:rsidR="004A69DF" w:rsidRPr="007E3960">
        <w:rPr>
          <w:rFonts w:ascii="Bookman Old Style" w:hAnsi="Bookman Old Style" w:cs="Times New Roman"/>
          <w:sz w:val="20"/>
          <w:szCs w:val="20"/>
        </w:rPr>
        <w:tab/>
      </w:r>
      <w:r w:rsidR="004A69DF" w:rsidRPr="007E3960">
        <w:rPr>
          <w:rFonts w:ascii="Bookman Old Style" w:hAnsi="Bookman Old Style" w:cs="Times New Roman"/>
          <w:sz w:val="20"/>
          <w:szCs w:val="20"/>
        </w:rPr>
        <w:tab/>
      </w:r>
      <w:r w:rsidR="004A69DF" w:rsidRPr="007E3960">
        <w:rPr>
          <w:rFonts w:ascii="Bookman Old Style" w:hAnsi="Bookman Old Style" w:cs="Times New Roman"/>
          <w:sz w:val="20"/>
          <w:szCs w:val="20"/>
        </w:rPr>
        <w:tab/>
      </w:r>
      <w:r w:rsidR="004A69DF" w:rsidRPr="007E3960">
        <w:rPr>
          <w:rFonts w:ascii="Bookman Old Style" w:hAnsi="Bookman Old Style" w:cs="Times New Roman"/>
          <w:sz w:val="20"/>
          <w:szCs w:val="20"/>
        </w:rPr>
        <w:tab/>
      </w:r>
      <w:r w:rsidR="004A69DF" w:rsidRPr="007E3960">
        <w:rPr>
          <w:rFonts w:ascii="Bookman Old Style" w:hAnsi="Bookman Old Style" w:cs="Times New Roman"/>
          <w:sz w:val="20"/>
          <w:szCs w:val="20"/>
        </w:rPr>
        <w:tab/>
      </w:r>
      <w:r w:rsidR="004A69DF" w:rsidRPr="007E3960">
        <w:rPr>
          <w:rFonts w:ascii="Bookman Old Style" w:hAnsi="Bookman Old Style" w:cs="Times New Roman"/>
          <w:sz w:val="20"/>
          <w:szCs w:val="20"/>
        </w:rPr>
        <w:tab/>
      </w:r>
    </w:p>
    <w:p w14:paraId="7916737B" w14:textId="7332F35D" w:rsidR="006A3771" w:rsidRPr="007E3960" w:rsidRDefault="004A69DF" w:rsidP="00C32D00">
      <w:pPr>
        <w:pStyle w:val="Heading1a"/>
        <w:keepNext w:val="0"/>
        <w:keepLines w:val="0"/>
        <w:tabs>
          <w:tab w:val="clear" w:pos="-720"/>
        </w:tabs>
        <w:suppressAutoHyphens w:val="0"/>
        <w:jc w:val="both"/>
        <w:rPr>
          <w:rStyle w:val="longtext1"/>
          <w:rFonts w:ascii="Bookman Old Style" w:hAnsi="Bookman Old Style"/>
          <w:bCs/>
          <w:smallCaps w:val="0"/>
        </w:rPr>
      </w:pPr>
      <w:r w:rsidRPr="007E3960">
        <w:rPr>
          <w:rFonts w:ascii="Bookman Old Style" w:hAnsi="Bookman Old Style"/>
          <w:bCs/>
          <w:smallCaps w:val="0"/>
          <w:sz w:val="20"/>
        </w:rPr>
        <w:t>REQUEST FOR EXPRESSIONS OF INTEREST</w:t>
      </w:r>
      <w:r w:rsidR="009221D9" w:rsidRPr="007E3960">
        <w:rPr>
          <w:rFonts w:ascii="Bookman Old Style" w:hAnsi="Bookman Old Style"/>
          <w:bCs/>
          <w:smallCaps w:val="0"/>
          <w:sz w:val="20"/>
        </w:rPr>
        <w:t xml:space="preserve"> </w:t>
      </w:r>
      <w:r w:rsidR="00CA6502" w:rsidRPr="007E3960">
        <w:rPr>
          <w:rFonts w:ascii="Bookman Old Style" w:hAnsi="Bookman Old Style"/>
          <w:bCs/>
          <w:smallCaps w:val="0"/>
          <w:color w:val="0070C0"/>
          <w:sz w:val="20"/>
        </w:rPr>
        <w:t xml:space="preserve">“INDIVIDUAL </w:t>
      </w:r>
      <w:r w:rsidR="00CB1F6E" w:rsidRPr="007E3960">
        <w:rPr>
          <w:rFonts w:ascii="Bookman Old Style" w:hAnsi="Bookman Old Style"/>
          <w:bCs/>
          <w:smallCaps w:val="0"/>
          <w:color w:val="0070C0"/>
          <w:sz w:val="20"/>
        </w:rPr>
        <w:t>CO</w:t>
      </w:r>
      <w:r w:rsidR="00CA6502" w:rsidRPr="007E3960">
        <w:rPr>
          <w:rFonts w:ascii="Bookman Old Style" w:hAnsi="Bookman Old Style"/>
          <w:bCs/>
          <w:smallCaps w:val="0"/>
          <w:color w:val="0070C0"/>
          <w:sz w:val="20"/>
        </w:rPr>
        <w:t>NSULTANT</w:t>
      </w:r>
      <w:r w:rsidR="0098258C" w:rsidRPr="007E3960">
        <w:rPr>
          <w:rFonts w:ascii="Bookman Old Style" w:hAnsi="Bookman Old Style"/>
          <w:bCs/>
          <w:smallCaps w:val="0"/>
          <w:color w:val="0070C0"/>
          <w:sz w:val="20"/>
        </w:rPr>
        <w:t xml:space="preserve"> ONLY” </w:t>
      </w:r>
    </w:p>
    <w:p w14:paraId="77851A80" w14:textId="17A6747E" w:rsidR="009221D9" w:rsidRPr="007E3960" w:rsidRDefault="006A3771" w:rsidP="00C32D00">
      <w:pPr>
        <w:spacing w:after="200" w:line="276" w:lineRule="auto"/>
        <w:rPr>
          <w:rFonts w:ascii="Bookman Old Style" w:eastAsia="Times New Roman" w:hAnsi="Bookman Old Style" w:cs="Arial"/>
          <w:b/>
          <w:sz w:val="20"/>
          <w:szCs w:val="20"/>
          <w:lang w:eastAsia="fr-FR"/>
        </w:rPr>
      </w:pPr>
      <w:r w:rsidRPr="007E3960">
        <w:rPr>
          <w:rStyle w:val="longtext1"/>
          <w:rFonts w:ascii="Bookman Old Style" w:hAnsi="Bookman Old Style"/>
          <w:b/>
          <w:color w:val="000000"/>
          <w:shd w:val="clear" w:color="auto" w:fill="FFFFFF"/>
        </w:rPr>
        <w:t>Project name: MULTINATIONAL-INTERCONNECTION OF ELECTRICAL GRIDS OF NILE EQUATORIAL LAKES COUNTRIES (RWANDA- DRC GRIDS INTERCONNECTION PROJECT)-NELSAP</w:t>
      </w:r>
      <w:r w:rsidR="00463000" w:rsidRPr="007E3960">
        <w:rPr>
          <w:rFonts w:ascii="Bookman Old Style" w:hAnsi="Bookman Old Style" w:cs="Arial"/>
          <w:b/>
          <w:sz w:val="20"/>
          <w:szCs w:val="20"/>
          <w:lang w:eastAsia="fr-FR"/>
        </w:rPr>
        <w:br/>
      </w:r>
      <w:r w:rsidR="004A69DF" w:rsidRPr="007E3960">
        <w:rPr>
          <w:rFonts w:ascii="Bookman Old Style" w:hAnsi="Bookman Old Style"/>
          <w:bCs/>
          <w:sz w:val="20"/>
          <w:szCs w:val="20"/>
        </w:rPr>
        <w:t xml:space="preserve">Project No: </w:t>
      </w:r>
      <w:r w:rsidRPr="007E3960">
        <w:rPr>
          <w:rStyle w:val="longtext1"/>
          <w:rFonts w:ascii="Bookman Old Style" w:hAnsi="Bookman Old Style"/>
          <w:b/>
          <w:color w:val="000000"/>
          <w:shd w:val="clear" w:color="auto" w:fill="FFFFFF"/>
        </w:rPr>
        <w:t>P-Z1-FAO-</w:t>
      </w:r>
      <w:r w:rsidRPr="007E3960">
        <w:rPr>
          <w:rStyle w:val="longtext1"/>
          <w:rFonts w:ascii="Bookman Old Style" w:hAnsi="Bookman Old Style"/>
          <w:b/>
          <w:shd w:val="clear" w:color="auto" w:fill="FFFFFF"/>
        </w:rPr>
        <w:t>031</w:t>
      </w:r>
    </w:p>
    <w:p w14:paraId="2CAF27F1" w14:textId="67CFB9B2" w:rsidR="006A3771" w:rsidRPr="007E3960" w:rsidRDefault="004A69DF" w:rsidP="006A3771">
      <w:pPr>
        <w:jc w:val="both"/>
        <w:rPr>
          <w:rFonts w:ascii="Bookman Old Style" w:hAnsi="Bookman Old Style"/>
          <w:b/>
          <w:color w:val="000000"/>
          <w:sz w:val="20"/>
          <w:szCs w:val="20"/>
          <w:shd w:val="clear" w:color="auto" w:fill="FFFFFF"/>
        </w:rPr>
      </w:pPr>
      <w:r w:rsidRPr="007E3960">
        <w:rPr>
          <w:rFonts w:ascii="Bookman Old Style" w:hAnsi="Bookman Old Style" w:cs="Times New Roman"/>
          <w:b/>
          <w:sz w:val="20"/>
          <w:szCs w:val="20"/>
        </w:rPr>
        <w:t>Title</w:t>
      </w:r>
      <w:r w:rsidR="001F233F" w:rsidRPr="007E3960">
        <w:rPr>
          <w:rFonts w:ascii="Bookman Old Style" w:hAnsi="Bookman Old Style" w:cs="Times New Roman"/>
          <w:b/>
          <w:sz w:val="20"/>
          <w:szCs w:val="20"/>
        </w:rPr>
        <w:t xml:space="preserve"> of Tender</w:t>
      </w:r>
      <w:r w:rsidRPr="007E3960">
        <w:rPr>
          <w:rFonts w:ascii="Bookman Old Style" w:hAnsi="Bookman Old Style" w:cs="Times New Roman"/>
          <w:b/>
          <w:sz w:val="20"/>
          <w:szCs w:val="20"/>
        </w:rPr>
        <w:t xml:space="preserve">: </w:t>
      </w:r>
      <w:r w:rsidR="005B0C8A" w:rsidRPr="007E3960">
        <w:rPr>
          <w:rFonts w:ascii="Bookman Old Style" w:hAnsi="Bookman Old Style" w:cs="Times New Roman"/>
          <w:b/>
          <w:sz w:val="20"/>
          <w:szCs w:val="20"/>
        </w:rPr>
        <w:t>Hiring Consultant expert</w:t>
      </w:r>
      <w:r w:rsidR="00E21FEB" w:rsidRPr="007E3960">
        <w:rPr>
          <w:rFonts w:ascii="Bookman Old Style" w:hAnsi="Bookman Old Style" w:cs="Times New Roman"/>
          <w:b/>
          <w:sz w:val="20"/>
          <w:szCs w:val="20"/>
        </w:rPr>
        <w:t xml:space="preserve"> for </w:t>
      </w:r>
      <w:r w:rsidR="006A3771" w:rsidRPr="007E3960">
        <w:rPr>
          <w:rStyle w:val="longtext1"/>
          <w:rFonts w:ascii="Bookman Old Style" w:hAnsi="Bookman Old Style"/>
          <w:b/>
          <w:color w:val="000000"/>
          <w:shd w:val="clear" w:color="auto" w:fill="FFFFFF"/>
        </w:rPr>
        <w:t>PREPARATION OF PROJECT COMPLETION REPORTS (PCR)</w:t>
      </w:r>
    </w:p>
    <w:p w14:paraId="479D752F" w14:textId="77777777" w:rsidR="006A3771" w:rsidRPr="007E3960" w:rsidRDefault="006A3771" w:rsidP="006A3771">
      <w:pPr>
        <w:pStyle w:val="ListParagraph"/>
        <w:numPr>
          <w:ilvl w:val="0"/>
          <w:numId w:val="40"/>
        </w:numPr>
        <w:spacing w:after="200" w:line="276" w:lineRule="auto"/>
        <w:jc w:val="both"/>
        <w:rPr>
          <w:rFonts w:ascii="Bookman Old Style" w:hAnsi="Bookman Old Style"/>
          <w:b/>
          <w:sz w:val="20"/>
          <w:szCs w:val="20"/>
        </w:rPr>
      </w:pPr>
      <w:r w:rsidRPr="007E3960">
        <w:rPr>
          <w:rFonts w:ascii="Bookman Old Style" w:hAnsi="Bookman Old Style"/>
          <w:b/>
          <w:sz w:val="20"/>
          <w:szCs w:val="20"/>
        </w:rPr>
        <w:t>Background</w:t>
      </w:r>
    </w:p>
    <w:p w14:paraId="29E797D2" w14:textId="2713DD26" w:rsidR="006A3771" w:rsidRPr="007E3960" w:rsidRDefault="006A3771" w:rsidP="006A3771">
      <w:pPr>
        <w:jc w:val="both"/>
        <w:rPr>
          <w:rFonts w:ascii="Bookman Old Style" w:hAnsi="Bookman Old Style"/>
          <w:sz w:val="20"/>
          <w:szCs w:val="20"/>
        </w:rPr>
      </w:pPr>
      <w:r w:rsidRPr="007E3960">
        <w:rPr>
          <w:rFonts w:ascii="Bookman Old Style" w:hAnsi="Bookman Old Style"/>
          <w:sz w:val="20"/>
          <w:szCs w:val="20"/>
        </w:rPr>
        <w:t>The African Developing Fund (ADF) provided resources to Multinational-Interconnection of Electrical Grids of Nile Equatorial Lakes Countries (Rwanda-DRC Grids Interconnection Project) for preparation of Project Completion Reports.</w:t>
      </w:r>
    </w:p>
    <w:p w14:paraId="1560C26D" w14:textId="4017BB78" w:rsidR="006A3771" w:rsidRPr="007E3960" w:rsidRDefault="006A3771" w:rsidP="006A3771">
      <w:pPr>
        <w:jc w:val="both"/>
        <w:rPr>
          <w:rFonts w:ascii="Bookman Old Style" w:hAnsi="Bookman Old Style"/>
          <w:sz w:val="20"/>
          <w:szCs w:val="20"/>
        </w:rPr>
      </w:pPr>
      <w:r w:rsidRPr="007E3960">
        <w:rPr>
          <w:rFonts w:ascii="Bookman Old Style" w:hAnsi="Bookman Old Style"/>
          <w:sz w:val="20"/>
          <w:szCs w:val="20"/>
        </w:rPr>
        <w:t xml:space="preserve">The Bank is therefore seeking to procure an Energy Specialist/Power System Individual Consultant and/or a Development Specialist consultant, to assist the Bank Group and NELSAP. Consultant required in assessing through a </w:t>
      </w:r>
      <w:r w:rsidRPr="007E3960">
        <w:rPr>
          <w:rFonts w:ascii="Bookman Old Style" w:hAnsi="Bookman Old Style"/>
          <w:i/>
          <w:sz w:val="20"/>
          <w:szCs w:val="20"/>
        </w:rPr>
        <w:t>Project Completion Report (PCR)</w:t>
      </w:r>
      <w:r w:rsidRPr="007E3960">
        <w:rPr>
          <w:rFonts w:ascii="Bookman Old Style" w:hAnsi="Bookman Old Style"/>
          <w:sz w:val="20"/>
          <w:szCs w:val="20"/>
        </w:rPr>
        <w:t xml:space="preserve"> of the completed project to identify what has been achieved, what lessons can be learned from the projects, and what measures have been put in place to ensure that the projects achievements are sustainable. This self-evaluation tool also helps the Bank account for development impact of its investments, and project performance vis a vis relevancy, effectiveness, efficiency of interventions, achievement of objectives, sustainability, as well as documenting lessons learned that could inform future or ongoing operations. PCR preparation is among the final milestones of project implementation and results tracking and constitutes the culmination of regular supervision. The timely submission of PCR is also essential to bank-wide results reporting.    </w:t>
      </w:r>
    </w:p>
    <w:p w14:paraId="3C0F90B6" w14:textId="77777777" w:rsidR="006A3771" w:rsidRPr="007E3960" w:rsidRDefault="006A3771" w:rsidP="006A3771">
      <w:pPr>
        <w:pStyle w:val="ListParagraph"/>
        <w:numPr>
          <w:ilvl w:val="0"/>
          <w:numId w:val="40"/>
        </w:numPr>
        <w:spacing w:after="200" w:line="276" w:lineRule="auto"/>
        <w:jc w:val="both"/>
        <w:rPr>
          <w:rFonts w:ascii="Bookman Old Style" w:hAnsi="Bookman Old Style"/>
          <w:b/>
          <w:sz w:val="20"/>
          <w:szCs w:val="20"/>
        </w:rPr>
      </w:pPr>
      <w:r w:rsidRPr="007E3960">
        <w:rPr>
          <w:rFonts w:ascii="Bookman Old Style" w:hAnsi="Bookman Old Style"/>
          <w:b/>
          <w:sz w:val="20"/>
          <w:szCs w:val="20"/>
        </w:rPr>
        <w:t>Objective of the Assignment</w:t>
      </w:r>
    </w:p>
    <w:p w14:paraId="7576732F" w14:textId="0203C5E6" w:rsidR="00F55C0B" w:rsidRPr="007E3960" w:rsidRDefault="006A3771" w:rsidP="006A3771">
      <w:pPr>
        <w:pStyle w:val="Default"/>
        <w:jc w:val="both"/>
        <w:rPr>
          <w:rFonts w:ascii="Bookman Old Style" w:hAnsi="Bookman Old Style"/>
          <w:sz w:val="20"/>
          <w:szCs w:val="20"/>
        </w:rPr>
      </w:pPr>
      <w:r w:rsidRPr="007E3960">
        <w:rPr>
          <w:rFonts w:ascii="Bookman Old Style" w:hAnsi="Bookman Old Style"/>
          <w:sz w:val="20"/>
          <w:szCs w:val="20"/>
        </w:rPr>
        <w:t>The individual consultants will therefore review the performance of the subject project, prepare and submit a PCR based on the project log frame</w:t>
      </w:r>
    </w:p>
    <w:p w14:paraId="65CBA7DF" w14:textId="77777777" w:rsidR="006A3771" w:rsidRPr="007E3960" w:rsidRDefault="006A3771" w:rsidP="006A3771">
      <w:pPr>
        <w:pStyle w:val="Default"/>
        <w:jc w:val="both"/>
        <w:rPr>
          <w:rFonts w:ascii="Bookman Old Style" w:hAnsi="Bookman Old Style" w:cs="Times New Roman"/>
          <w:color w:val="auto"/>
          <w:sz w:val="20"/>
          <w:szCs w:val="20"/>
        </w:rPr>
      </w:pPr>
    </w:p>
    <w:p w14:paraId="71AA6C52" w14:textId="77777777" w:rsidR="00C32D00" w:rsidRPr="007E3960" w:rsidRDefault="00C32D00" w:rsidP="00C32D00">
      <w:pPr>
        <w:pStyle w:val="ListParagraph"/>
        <w:numPr>
          <w:ilvl w:val="0"/>
          <w:numId w:val="40"/>
        </w:numPr>
        <w:spacing w:after="200" w:line="276" w:lineRule="auto"/>
        <w:jc w:val="both"/>
        <w:rPr>
          <w:rFonts w:ascii="Bookman Old Style" w:hAnsi="Bookman Old Style"/>
          <w:b/>
          <w:sz w:val="20"/>
          <w:szCs w:val="20"/>
        </w:rPr>
      </w:pPr>
      <w:r w:rsidRPr="007E3960">
        <w:rPr>
          <w:rFonts w:ascii="Bookman Old Style" w:hAnsi="Bookman Old Style"/>
          <w:b/>
          <w:sz w:val="20"/>
          <w:szCs w:val="20"/>
        </w:rPr>
        <w:t>Specific Scope of the Consultancy</w:t>
      </w:r>
    </w:p>
    <w:p w14:paraId="573964D0" w14:textId="0677494D" w:rsidR="00C32D00" w:rsidRPr="007E3960" w:rsidRDefault="00C32D00" w:rsidP="00C32D00">
      <w:pPr>
        <w:tabs>
          <w:tab w:val="left" w:pos="0"/>
          <w:tab w:val="left" w:pos="720"/>
        </w:tabs>
        <w:suppressAutoHyphens/>
        <w:jc w:val="both"/>
        <w:rPr>
          <w:rFonts w:ascii="Bookman Old Style" w:hAnsi="Bookman Old Style"/>
          <w:bCs/>
          <w:spacing w:val="-3"/>
          <w:sz w:val="20"/>
          <w:szCs w:val="20"/>
        </w:rPr>
      </w:pPr>
      <w:r w:rsidRPr="007E3960">
        <w:rPr>
          <w:rFonts w:ascii="Bookman Old Style" w:hAnsi="Bookman Old Style"/>
          <w:bCs/>
          <w:spacing w:val="-3"/>
          <w:sz w:val="20"/>
          <w:szCs w:val="20"/>
        </w:rPr>
        <w:t>In delivering on the assignment, the consultants’ activities will include but NOT limited to the following:</w:t>
      </w:r>
    </w:p>
    <w:p w14:paraId="4FDD5C06" w14:textId="77777777" w:rsidR="00C32D00" w:rsidRPr="007E3960" w:rsidRDefault="00C32D00" w:rsidP="00C32D00">
      <w:pPr>
        <w:pStyle w:val="ListParagraph"/>
        <w:numPr>
          <w:ilvl w:val="0"/>
          <w:numId w:val="41"/>
        </w:numPr>
        <w:tabs>
          <w:tab w:val="left" w:pos="0"/>
          <w:tab w:val="left" w:pos="720"/>
        </w:tabs>
        <w:suppressAutoHyphens/>
        <w:jc w:val="both"/>
        <w:rPr>
          <w:rFonts w:ascii="Bookman Old Style" w:hAnsi="Bookman Old Style"/>
          <w:bCs/>
          <w:spacing w:val="-3"/>
          <w:sz w:val="20"/>
          <w:szCs w:val="20"/>
        </w:rPr>
      </w:pPr>
      <w:r w:rsidRPr="007E3960">
        <w:rPr>
          <w:rFonts w:ascii="Bookman Old Style" w:hAnsi="Bookman Old Style"/>
          <w:bCs/>
          <w:spacing w:val="-3"/>
          <w:sz w:val="20"/>
          <w:szCs w:val="20"/>
          <w:lang w:val="en-GB"/>
        </w:rPr>
        <w:t xml:space="preserve">Familiarize himself with the project PARs and </w:t>
      </w:r>
      <w:r w:rsidRPr="007E3960">
        <w:rPr>
          <w:rFonts w:ascii="Bookman Old Style" w:hAnsi="Bookman Old Style"/>
          <w:bCs/>
          <w:spacing w:val="-3"/>
          <w:sz w:val="20"/>
          <w:szCs w:val="20"/>
        </w:rPr>
        <w:t>review AfDB procedures and guidelines for preparation of PCRs for investment projects;</w:t>
      </w:r>
    </w:p>
    <w:p w14:paraId="7A20318F" w14:textId="77777777" w:rsidR="00C32D00" w:rsidRPr="007E3960" w:rsidRDefault="00C32D00" w:rsidP="00C32D00">
      <w:pPr>
        <w:pStyle w:val="ListParagraph"/>
        <w:numPr>
          <w:ilvl w:val="0"/>
          <w:numId w:val="41"/>
        </w:numPr>
        <w:tabs>
          <w:tab w:val="left" w:pos="0"/>
          <w:tab w:val="left" w:pos="720"/>
        </w:tabs>
        <w:suppressAutoHyphens/>
        <w:jc w:val="both"/>
        <w:rPr>
          <w:rFonts w:ascii="Bookman Old Style" w:hAnsi="Bookman Old Style"/>
          <w:bCs/>
          <w:spacing w:val="-3"/>
          <w:sz w:val="20"/>
          <w:szCs w:val="20"/>
        </w:rPr>
      </w:pPr>
      <w:r w:rsidRPr="007E3960">
        <w:rPr>
          <w:rFonts w:ascii="Bookman Old Style" w:hAnsi="Bookman Old Style"/>
          <w:bCs/>
          <w:spacing w:val="-3"/>
          <w:sz w:val="20"/>
          <w:szCs w:val="20"/>
        </w:rPr>
        <w:t xml:space="preserve">Conduct fact-finding missions and targeted field visits to collect data and </w:t>
      </w:r>
      <w:r w:rsidRPr="007E3960">
        <w:rPr>
          <w:rFonts w:ascii="Bookman Old Style" w:hAnsi="Bookman Old Style"/>
          <w:bCs/>
          <w:spacing w:val="-3"/>
          <w:sz w:val="20"/>
          <w:szCs w:val="20"/>
          <w:lang w:val="en-GB"/>
        </w:rPr>
        <w:t>to verify the level and quality of project completion, outstanding issues and how these were being addressed;</w:t>
      </w:r>
    </w:p>
    <w:p w14:paraId="401A43EB" w14:textId="77777777" w:rsidR="00C32D00" w:rsidRPr="007E3960" w:rsidRDefault="00C32D00" w:rsidP="00C32D00">
      <w:pPr>
        <w:pStyle w:val="ListParagraph"/>
        <w:numPr>
          <w:ilvl w:val="0"/>
          <w:numId w:val="41"/>
        </w:numPr>
        <w:tabs>
          <w:tab w:val="left" w:pos="0"/>
          <w:tab w:val="left" w:pos="720"/>
        </w:tabs>
        <w:suppressAutoHyphens/>
        <w:jc w:val="both"/>
        <w:rPr>
          <w:rFonts w:ascii="Bookman Old Style" w:hAnsi="Bookman Old Style"/>
          <w:bCs/>
          <w:spacing w:val="-3"/>
          <w:sz w:val="20"/>
          <w:szCs w:val="20"/>
        </w:rPr>
      </w:pPr>
      <w:r w:rsidRPr="007E3960">
        <w:rPr>
          <w:rFonts w:ascii="Bookman Old Style" w:hAnsi="Bookman Old Style"/>
          <w:bCs/>
          <w:spacing w:val="-3"/>
          <w:sz w:val="20"/>
          <w:szCs w:val="20"/>
        </w:rPr>
        <w:t>Assess (</w:t>
      </w:r>
      <w:proofErr w:type="spellStart"/>
      <w:r w:rsidRPr="007E3960">
        <w:rPr>
          <w:rFonts w:ascii="Bookman Old Style" w:hAnsi="Bookman Old Style"/>
          <w:bCs/>
          <w:spacing w:val="-3"/>
          <w:sz w:val="20"/>
          <w:szCs w:val="20"/>
        </w:rPr>
        <w:t>i</w:t>
      </w:r>
      <w:proofErr w:type="spellEnd"/>
      <w:r w:rsidRPr="007E3960">
        <w:rPr>
          <w:rFonts w:ascii="Bookman Old Style" w:hAnsi="Bookman Old Style"/>
          <w:bCs/>
          <w:spacing w:val="-3"/>
          <w:sz w:val="20"/>
          <w:szCs w:val="20"/>
        </w:rPr>
        <w:t xml:space="preserve">) the degree to which the project achieved its development objectives and outputs as set out in the PAR, </w:t>
      </w:r>
      <w:r w:rsidRPr="007E3960">
        <w:rPr>
          <w:rFonts w:ascii="Bookman Old Style" w:hAnsi="Bookman Old Style"/>
          <w:bCs/>
          <w:spacing w:val="-3"/>
          <w:sz w:val="20"/>
          <w:szCs w:val="20"/>
          <w:lang w:val="en-GB"/>
        </w:rPr>
        <w:t>outlining the main factors that affected the performance, and making comments on the performance of the various entities involved (government, consultant and contractors, the Bank, Co-financier, etc.)</w:t>
      </w:r>
      <w:r w:rsidRPr="007E3960">
        <w:rPr>
          <w:rFonts w:ascii="Bookman Old Style" w:hAnsi="Bookman Old Style"/>
          <w:bCs/>
          <w:spacing w:val="-3"/>
          <w:sz w:val="20"/>
          <w:szCs w:val="20"/>
        </w:rPr>
        <w:t xml:space="preserve">; </w:t>
      </w:r>
      <w:r w:rsidRPr="007E3960">
        <w:rPr>
          <w:rFonts w:ascii="Bookman Old Style" w:hAnsi="Bookman Old Style"/>
          <w:bCs/>
          <w:spacing w:val="-3"/>
          <w:sz w:val="20"/>
          <w:szCs w:val="20"/>
          <w:lang w:val="en-GB"/>
        </w:rPr>
        <w:t xml:space="preserve">(ii) </w:t>
      </w:r>
      <w:r w:rsidRPr="007E3960">
        <w:rPr>
          <w:rFonts w:ascii="Bookman Old Style" w:hAnsi="Bookman Old Style"/>
          <w:bCs/>
          <w:spacing w:val="-3"/>
          <w:sz w:val="20"/>
          <w:szCs w:val="20"/>
        </w:rPr>
        <w:t xml:space="preserve">other significant outcomes and impacts; (iii) prospects for the project’s sustainability; (iv) the Bank Group and borrower performance, including compliance with relevant Bank policies; and (v) the lessons learnt from project implementation;  </w:t>
      </w:r>
    </w:p>
    <w:p w14:paraId="4AAC69B5" w14:textId="77777777" w:rsidR="00C32D00" w:rsidRPr="007E3960" w:rsidRDefault="00C32D00" w:rsidP="00C32D00">
      <w:pPr>
        <w:pStyle w:val="ListParagraph"/>
        <w:numPr>
          <w:ilvl w:val="0"/>
          <w:numId w:val="41"/>
        </w:numPr>
        <w:tabs>
          <w:tab w:val="left" w:pos="0"/>
          <w:tab w:val="left" w:pos="720"/>
        </w:tabs>
        <w:suppressAutoHyphens/>
        <w:jc w:val="both"/>
        <w:rPr>
          <w:rFonts w:ascii="Bookman Old Style" w:hAnsi="Bookman Old Style"/>
          <w:bCs/>
          <w:spacing w:val="-3"/>
          <w:sz w:val="20"/>
          <w:szCs w:val="20"/>
        </w:rPr>
      </w:pPr>
      <w:r w:rsidRPr="007E3960">
        <w:rPr>
          <w:rFonts w:ascii="Bookman Old Style" w:hAnsi="Bookman Old Style"/>
          <w:bCs/>
          <w:spacing w:val="-3"/>
          <w:sz w:val="20"/>
          <w:szCs w:val="20"/>
        </w:rPr>
        <w:lastRenderedPageBreak/>
        <w:t xml:space="preserve">Assess the </w:t>
      </w:r>
      <w:r w:rsidRPr="007E3960">
        <w:rPr>
          <w:rFonts w:ascii="Bookman Old Style" w:hAnsi="Bookman Old Style"/>
          <w:bCs/>
          <w:spacing w:val="-3"/>
          <w:sz w:val="20"/>
          <w:szCs w:val="20"/>
          <w:lang w:val="en-GB"/>
        </w:rPr>
        <w:t>financial viability of the project taking into consideration the current macro-economic, financial and commercial and O&amp;M information and the applicable electricity tariff;</w:t>
      </w:r>
    </w:p>
    <w:p w14:paraId="53602EB4" w14:textId="77777777" w:rsidR="00C32D00" w:rsidRPr="007E3960" w:rsidRDefault="00C32D00" w:rsidP="00C32D00">
      <w:pPr>
        <w:pStyle w:val="ListParagraph"/>
        <w:numPr>
          <w:ilvl w:val="0"/>
          <w:numId w:val="41"/>
        </w:numPr>
        <w:tabs>
          <w:tab w:val="left" w:pos="0"/>
          <w:tab w:val="left" w:pos="720"/>
        </w:tabs>
        <w:suppressAutoHyphens/>
        <w:jc w:val="both"/>
        <w:rPr>
          <w:rFonts w:ascii="Bookman Old Style" w:hAnsi="Bookman Old Style"/>
          <w:bCs/>
          <w:spacing w:val="-3"/>
          <w:sz w:val="20"/>
          <w:szCs w:val="20"/>
        </w:rPr>
      </w:pPr>
      <w:r w:rsidRPr="007E3960">
        <w:rPr>
          <w:rFonts w:ascii="Bookman Old Style" w:hAnsi="Bookman Old Style"/>
          <w:bCs/>
          <w:spacing w:val="-3"/>
          <w:sz w:val="20"/>
          <w:szCs w:val="20"/>
          <w:lang w:val="en-GB"/>
        </w:rPr>
        <w:t>Assess the economic benefits of the project, and value for money and compare with the those expected at project appraisal;</w:t>
      </w:r>
    </w:p>
    <w:p w14:paraId="2BEC8316" w14:textId="77777777" w:rsidR="00C32D00" w:rsidRPr="007E3960" w:rsidRDefault="00C32D00" w:rsidP="00C32D00">
      <w:pPr>
        <w:pStyle w:val="ListParagraph"/>
        <w:numPr>
          <w:ilvl w:val="0"/>
          <w:numId w:val="41"/>
        </w:numPr>
        <w:tabs>
          <w:tab w:val="left" w:pos="0"/>
          <w:tab w:val="left" w:pos="720"/>
        </w:tabs>
        <w:suppressAutoHyphens/>
        <w:jc w:val="both"/>
        <w:rPr>
          <w:rFonts w:ascii="Bookman Old Style" w:hAnsi="Bookman Old Style"/>
          <w:bCs/>
          <w:spacing w:val="-3"/>
          <w:sz w:val="20"/>
          <w:szCs w:val="20"/>
        </w:rPr>
      </w:pPr>
      <w:r w:rsidRPr="007E3960">
        <w:rPr>
          <w:rFonts w:ascii="Bookman Old Style" w:hAnsi="Bookman Old Style"/>
          <w:bCs/>
          <w:spacing w:val="-3"/>
          <w:sz w:val="20"/>
          <w:szCs w:val="20"/>
        </w:rPr>
        <w:t xml:space="preserve">Review </w:t>
      </w:r>
      <w:r w:rsidRPr="007E3960">
        <w:rPr>
          <w:rFonts w:ascii="Bookman Old Style" w:hAnsi="Bookman Old Style"/>
          <w:bCs/>
          <w:spacing w:val="-3"/>
          <w:sz w:val="20"/>
          <w:szCs w:val="20"/>
          <w:lang w:val="en-GB"/>
        </w:rPr>
        <w:t>and compare actual project costs, financing plan and disbursements with cost estimates, financing plan and disbursement forecasts at appraisal, and discuss any significant departures from the original plan;</w:t>
      </w:r>
    </w:p>
    <w:p w14:paraId="2B6DB8B6" w14:textId="77777777" w:rsidR="00C32D00" w:rsidRPr="007E3960" w:rsidRDefault="00C32D00" w:rsidP="00C32D00">
      <w:pPr>
        <w:pStyle w:val="ListParagraph"/>
        <w:numPr>
          <w:ilvl w:val="0"/>
          <w:numId w:val="41"/>
        </w:numPr>
        <w:tabs>
          <w:tab w:val="left" w:pos="0"/>
          <w:tab w:val="left" w:pos="720"/>
        </w:tabs>
        <w:suppressAutoHyphens/>
        <w:jc w:val="both"/>
        <w:rPr>
          <w:rFonts w:ascii="Bookman Old Style" w:hAnsi="Bookman Old Style"/>
          <w:bCs/>
          <w:spacing w:val="-3"/>
          <w:sz w:val="20"/>
          <w:szCs w:val="20"/>
        </w:rPr>
      </w:pPr>
      <w:r w:rsidRPr="007E3960">
        <w:rPr>
          <w:rFonts w:ascii="Bookman Old Style" w:hAnsi="Bookman Old Style"/>
          <w:bCs/>
          <w:spacing w:val="-3"/>
          <w:sz w:val="20"/>
          <w:szCs w:val="20"/>
        </w:rPr>
        <w:t xml:space="preserve">Review the extent to which the Bank and the borrower ensured the project was commensurate with the Government’s capacity to implement it, including efficiency of procurement and handling of environmental and social safeguards (compensation, RAP, </w:t>
      </w:r>
      <w:proofErr w:type="spellStart"/>
      <w:r w:rsidRPr="007E3960">
        <w:rPr>
          <w:rFonts w:ascii="Bookman Old Style" w:hAnsi="Bookman Old Style"/>
          <w:bCs/>
          <w:spacing w:val="-3"/>
          <w:sz w:val="20"/>
          <w:szCs w:val="20"/>
        </w:rPr>
        <w:t>etc</w:t>
      </w:r>
      <w:proofErr w:type="spellEnd"/>
      <w:r w:rsidRPr="007E3960">
        <w:rPr>
          <w:rFonts w:ascii="Bookman Old Style" w:hAnsi="Bookman Old Style"/>
          <w:bCs/>
          <w:spacing w:val="-3"/>
          <w:sz w:val="20"/>
          <w:szCs w:val="20"/>
        </w:rPr>
        <w:t>,);</w:t>
      </w:r>
    </w:p>
    <w:p w14:paraId="2B53F02A" w14:textId="77777777" w:rsidR="00C32D00" w:rsidRPr="007E3960" w:rsidRDefault="00C32D00" w:rsidP="00C32D00">
      <w:pPr>
        <w:pStyle w:val="ListParagraph"/>
        <w:numPr>
          <w:ilvl w:val="0"/>
          <w:numId w:val="41"/>
        </w:numPr>
        <w:tabs>
          <w:tab w:val="left" w:pos="0"/>
          <w:tab w:val="left" w:pos="720"/>
        </w:tabs>
        <w:suppressAutoHyphens/>
        <w:jc w:val="both"/>
        <w:rPr>
          <w:rFonts w:ascii="Bookman Old Style" w:hAnsi="Bookman Old Style"/>
          <w:bCs/>
          <w:spacing w:val="-3"/>
          <w:sz w:val="20"/>
          <w:szCs w:val="20"/>
        </w:rPr>
      </w:pPr>
      <w:r w:rsidRPr="007E3960">
        <w:rPr>
          <w:rFonts w:ascii="Bookman Old Style" w:hAnsi="Bookman Old Style"/>
          <w:bCs/>
          <w:spacing w:val="-3"/>
          <w:sz w:val="20"/>
          <w:szCs w:val="20"/>
        </w:rPr>
        <w:t>Based on the logical framework (Log -frame) of the project, assessing the performance of the project by examining the linkages between project inputs, outputs, and the project goal and purpose, and ultimately the operational objectives of the PAR;</w:t>
      </w:r>
    </w:p>
    <w:p w14:paraId="4E315120" w14:textId="77777777" w:rsidR="00C32D00" w:rsidRPr="007E3960" w:rsidRDefault="00C32D00" w:rsidP="00C32D00">
      <w:pPr>
        <w:pStyle w:val="ListParagraph"/>
        <w:numPr>
          <w:ilvl w:val="0"/>
          <w:numId w:val="41"/>
        </w:numPr>
        <w:tabs>
          <w:tab w:val="left" w:pos="0"/>
          <w:tab w:val="left" w:pos="720"/>
        </w:tabs>
        <w:suppressAutoHyphens/>
        <w:jc w:val="both"/>
        <w:rPr>
          <w:rFonts w:ascii="Bookman Old Style" w:hAnsi="Bookman Old Style"/>
          <w:bCs/>
          <w:spacing w:val="-3"/>
          <w:sz w:val="20"/>
          <w:szCs w:val="20"/>
        </w:rPr>
      </w:pPr>
      <w:r w:rsidRPr="007E3960">
        <w:rPr>
          <w:rFonts w:ascii="Bookman Old Style" w:hAnsi="Bookman Old Style"/>
          <w:bCs/>
          <w:spacing w:val="-3"/>
          <w:sz w:val="20"/>
          <w:szCs w:val="20"/>
        </w:rPr>
        <w:t>Review appropriateness of the project interventions, including outputs and outcomes, and their relevance to the country’s energy sector;</w:t>
      </w:r>
    </w:p>
    <w:p w14:paraId="5502189B" w14:textId="77777777" w:rsidR="00C32D00" w:rsidRPr="007E3960" w:rsidRDefault="00C32D00" w:rsidP="00C32D00">
      <w:pPr>
        <w:pStyle w:val="ListParagraph"/>
        <w:numPr>
          <w:ilvl w:val="0"/>
          <w:numId w:val="41"/>
        </w:numPr>
        <w:tabs>
          <w:tab w:val="left" w:pos="0"/>
          <w:tab w:val="left" w:pos="720"/>
        </w:tabs>
        <w:suppressAutoHyphens/>
        <w:jc w:val="both"/>
        <w:rPr>
          <w:rFonts w:ascii="Bookman Old Style" w:hAnsi="Bookman Old Style"/>
          <w:bCs/>
          <w:spacing w:val="-3"/>
          <w:sz w:val="20"/>
          <w:szCs w:val="20"/>
        </w:rPr>
      </w:pPr>
      <w:r w:rsidRPr="007E3960">
        <w:rPr>
          <w:rFonts w:ascii="Bookman Old Style" w:hAnsi="Bookman Old Style"/>
          <w:bCs/>
          <w:spacing w:val="-3"/>
          <w:sz w:val="20"/>
          <w:szCs w:val="20"/>
        </w:rPr>
        <w:t>Contact relevant development partners to assess their participation if any, and their impression on the project, and determine how the outputs of the project relate to their interventions in the power sector and the government’s overall objectives;</w:t>
      </w:r>
    </w:p>
    <w:p w14:paraId="4C76E64C" w14:textId="77777777" w:rsidR="00C32D00" w:rsidRPr="007E3960" w:rsidRDefault="00C32D00" w:rsidP="00C32D00">
      <w:pPr>
        <w:pStyle w:val="ListParagraph"/>
        <w:numPr>
          <w:ilvl w:val="0"/>
          <w:numId w:val="41"/>
        </w:numPr>
        <w:tabs>
          <w:tab w:val="left" w:pos="0"/>
          <w:tab w:val="left" w:pos="720"/>
        </w:tabs>
        <w:suppressAutoHyphens/>
        <w:jc w:val="both"/>
        <w:rPr>
          <w:rFonts w:ascii="Bookman Old Style" w:hAnsi="Bookman Old Style"/>
          <w:bCs/>
          <w:spacing w:val="-3"/>
          <w:sz w:val="20"/>
          <w:szCs w:val="20"/>
        </w:rPr>
      </w:pPr>
      <w:r w:rsidRPr="007E3960">
        <w:rPr>
          <w:rFonts w:ascii="Bookman Old Style" w:hAnsi="Bookman Old Style"/>
          <w:bCs/>
          <w:spacing w:val="-3"/>
          <w:sz w:val="20"/>
          <w:szCs w:val="20"/>
        </w:rPr>
        <w:t>Determine the adequacy or weakness of the technical design and implementation of the program with a view to draw lessons and make recommendations for sustaining the benefits of the program; and</w:t>
      </w:r>
    </w:p>
    <w:p w14:paraId="782B408C" w14:textId="4EECF27B" w:rsidR="00C32D00" w:rsidRPr="007E3960" w:rsidRDefault="00C32D00" w:rsidP="00C32D00">
      <w:pPr>
        <w:pStyle w:val="ListParagraph"/>
        <w:numPr>
          <w:ilvl w:val="0"/>
          <w:numId w:val="41"/>
        </w:numPr>
        <w:tabs>
          <w:tab w:val="left" w:pos="0"/>
          <w:tab w:val="left" w:pos="720"/>
        </w:tabs>
        <w:suppressAutoHyphens/>
        <w:jc w:val="both"/>
        <w:rPr>
          <w:rFonts w:ascii="Bookman Old Style" w:hAnsi="Bookman Old Style"/>
          <w:b/>
          <w:sz w:val="20"/>
          <w:szCs w:val="20"/>
        </w:rPr>
      </w:pPr>
      <w:r w:rsidRPr="007E3960">
        <w:rPr>
          <w:rFonts w:ascii="Bookman Old Style" w:hAnsi="Bookman Old Style"/>
          <w:bCs/>
          <w:spacing w:val="-3"/>
          <w:sz w:val="20"/>
          <w:szCs w:val="20"/>
        </w:rPr>
        <w:t>Document lessons learned from the implementation of the project both by the Government and the Bank for improving future interventions in the energy sector.</w:t>
      </w:r>
    </w:p>
    <w:p w14:paraId="2E583F1C" w14:textId="77777777" w:rsidR="00C32D00" w:rsidRPr="007E3960" w:rsidRDefault="00C32D00" w:rsidP="00C32D00">
      <w:pPr>
        <w:jc w:val="both"/>
        <w:rPr>
          <w:rFonts w:ascii="Bookman Old Style" w:hAnsi="Bookman Old Style"/>
          <w:sz w:val="20"/>
          <w:szCs w:val="20"/>
        </w:rPr>
      </w:pPr>
      <w:r w:rsidRPr="007E3960">
        <w:rPr>
          <w:rFonts w:ascii="Bookman Old Style" w:hAnsi="Bookman Old Style"/>
          <w:sz w:val="20"/>
          <w:szCs w:val="20"/>
        </w:rPr>
        <w:t>Besides the above, the consultant will be guided by the relevant guidelines for preparation of a PCR. These shall be provided.</w:t>
      </w:r>
    </w:p>
    <w:p w14:paraId="3A9A37C1" w14:textId="77777777" w:rsidR="00C32D00" w:rsidRPr="007E3960" w:rsidRDefault="00C32D00" w:rsidP="00C32D00">
      <w:pPr>
        <w:pStyle w:val="ListParagraph"/>
        <w:numPr>
          <w:ilvl w:val="0"/>
          <w:numId w:val="42"/>
        </w:numPr>
        <w:spacing w:after="200" w:line="276" w:lineRule="auto"/>
        <w:jc w:val="both"/>
        <w:rPr>
          <w:rFonts w:ascii="Bookman Old Style" w:hAnsi="Bookman Old Style"/>
          <w:b/>
          <w:sz w:val="20"/>
          <w:szCs w:val="20"/>
        </w:rPr>
      </w:pPr>
      <w:r w:rsidRPr="007E3960">
        <w:rPr>
          <w:rFonts w:ascii="Bookman Old Style" w:hAnsi="Bookman Old Style"/>
          <w:b/>
          <w:sz w:val="20"/>
          <w:szCs w:val="20"/>
        </w:rPr>
        <w:t>Duration of the Assignment</w:t>
      </w:r>
    </w:p>
    <w:p w14:paraId="521E1E25" w14:textId="77777777" w:rsidR="007E3960" w:rsidRPr="007E3960" w:rsidRDefault="00C32D00" w:rsidP="00C32D00">
      <w:pPr>
        <w:tabs>
          <w:tab w:val="left" w:pos="0"/>
        </w:tabs>
        <w:suppressAutoHyphens/>
        <w:spacing w:after="120"/>
        <w:jc w:val="both"/>
        <w:rPr>
          <w:rFonts w:ascii="Bookman Old Style" w:hAnsi="Bookman Old Style"/>
          <w:bCs/>
          <w:spacing w:val="-3"/>
          <w:sz w:val="20"/>
          <w:szCs w:val="20"/>
        </w:rPr>
      </w:pPr>
      <w:r w:rsidRPr="007E3960">
        <w:rPr>
          <w:rFonts w:ascii="Bookman Old Style" w:hAnsi="Bookman Old Style"/>
          <w:bCs/>
          <w:spacing w:val="-3"/>
          <w:sz w:val="20"/>
          <w:szCs w:val="20"/>
        </w:rPr>
        <w:t xml:space="preserve">The combined overall level of effort of the assignment is thirty (30) person-days and the final PCR shall be delivered within forty-five days (45) from the date of award of contract. Consultants must be able to travel to Rwanda at short notice to commence the assignment. </w:t>
      </w:r>
    </w:p>
    <w:p w14:paraId="62CEDF1C" w14:textId="27172C11" w:rsidR="0006138C" w:rsidRPr="007E3960" w:rsidRDefault="00C32D00" w:rsidP="00C32D00">
      <w:pPr>
        <w:tabs>
          <w:tab w:val="left" w:pos="0"/>
        </w:tabs>
        <w:suppressAutoHyphens/>
        <w:spacing w:after="120"/>
        <w:jc w:val="both"/>
        <w:rPr>
          <w:rFonts w:ascii="Bookman Old Style" w:hAnsi="Bookman Old Style"/>
          <w:bCs/>
          <w:spacing w:val="-3"/>
          <w:sz w:val="20"/>
          <w:szCs w:val="20"/>
        </w:rPr>
      </w:pPr>
      <w:r w:rsidRPr="007E3960">
        <w:rPr>
          <w:rFonts w:ascii="Bookman Old Style" w:hAnsi="Bookman Old Style"/>
          <w:bCs/>
          <w:spacing w:val="-3"/>
          <w:sz w:val="20"/>
          <w:szCs w:val="20"/>
        </w:rPr>
        <w:t xml:space="preserve">The assignment should </w:t>
      </w:r>
      <w:r w:rsidR="007E3960" w:rsidRPr="007E3960">
        <w:rPr>
          <w:rFonts w:ascii="Bookman Old Style" w:hAnsi="Bookman Old Style"/>
          <w:bCs/>
          <w:spacing w:val="-3"/>
          <w:sz w:val="20"/>
          <w:szCs w:val="20"/>
        </w:rPr>
        <w:t xml:space="preserve">commence in </w:t>
      </w:r>
      <w:proofErr w:type="gramStart"/>
      <w:r w:rsidR="007E3960" w:rsidRPr="007E3960">
        <w:rPr>
          <w:rFonts w:ascii="Bookman Old Style" w:hAnsi="Bookman Old Style"/>
          <w:bCs/>
          <w:spacing w:val="-3"/>
          <w:sz w:val="20"/>
          <w:szCs w:val="20"/>
        </w:rPr>
        <w:t xml:space="preserve">May </w:t>
      </w:r>
      <w:r w:rsidRPr="007E3960">
        <w:rPr>
          <w:rFonts w:ascii="Bookman Old Style" w:hAnsi="Bookman Old Style"/>
          <w:bCs/>
          <w:spacing w:val="-3"/>
          <w:sz w:val="20"/>
          <w:szCs w:val="20"/>
        </w:rPr>
        <w:t xml:space="preserve"> 2019</w:t>
      </w:r>
      <w:proofErr w:type="gramEnd"/>
      <w:r w:rsidRPr="007E3960">
        <w:rPr>
          <w:rFonts w:ascii="Bookman Old Style" w:hAnsi="Bookman Old Style"/>
          <w:bCs/>
          <w:spacing w:val="-3"/>
          <w:sz w:val="20"/>
          <w:szCs w:val="20"/>
        </w:rPr>
        <w:t>.</w:t>
      </w:r>
    </w:p>
    <w:p w14:paraId="608C5460" w14:textId="028DD2ED" w:rsidR="007E3960" w:rsidRPr="007E3960" w:rsidRDefault="007E3960" w:rsidP="00C32D00">
      <w:pPr>
        <w:tabs>
          <w:tab w:val="left" w:pos="0"/>
        </w:tabs>
        <w:suppressAutoHyphens/>
        <w:spacing w:after="120"/>
        <w:jc w:val="both"/>
        <w:rPr>
          <w:rFonts w:ascii="Bookman Old Style" w:hAnsi="Bookman Old Style"/>
          <w:bCs/>
          <w:spacing w:val="-3"/>
          <w:sz w:val="20"/>
          <w:szCs w:val="20"/>
        </w:rPr>
      </w:pPr>
    </w:p>
    <w:p w14:paraId="15E17EBB" w14:textId="77777777" w:rsidR="007E3960" w:rsidRPr="007E3960" w:rsidRDefault="007E3960" w:rsidP="00C32D00">
      <w:pPr>
        <w:tabs>
          <w:tab w:val="left" w:pos="0"/>
        </w:tabs>
        <w:suppressAutoHyphens/>
        <w:spacing w:after="120"/>
        <w:jc w:val="both"/>
        <w:rPr>
          <w:rFonts w:ascii="Bookman Old Style" w:hAnsi="Bookman Old Style"/>
          <w:bCs/>
          <w:spacing w:val="-3"/>
          <w:sz w:val="20"/>
          <w:szCs w:val="20"/>
        </w:rPr>
      </w:pPr>
    </w:p>
    <w:p w14:paraId="7732B475" w14:textId="77777777" w:rsidR="00C32D00" w:rsidRPr="007E3960" w:rsidRDefault="00C32D00" w:rsidP="0006138C">
      <w:pPr>
        <w:pStyle w:val="ListParagraph"/>
        <w:numPr>
          <w:ilvl w:val="0"/>
          <w:numId w:val="40"/>
        </w:numPr>
        <w:jc w:val="both"/>
        <w:rPr>
          <w:rFonts w:ascii="Bookman Old Style" w:hAnsi="Bookman Old Style"/>
          <w:b/>
          <w:sz w:val="20"/>
          <w:szCs w:val="20"/>
        </w:rPr>
      </w:pPr>
      <w:r w:rsidRPr="007E3960">
        <w:rPr>
          <w:rFonts w:ascii="Bookman Old Style" w:hAnsi="Bookman Old Style"/>
          <w:b/>
          <w:sz w:val="20"/>
          <w:szCs w:val="20"/>
        </w:rPr>
        <w:t>Consultant’s Qualification</w:t>
      </w:r>
    </w:p>
    <w:p w14:paraId="6F41E5A9" w14:textId="42BCE506" w:rsidR="00C32D00" w:rsidRPr="007E3960" w:rsidRDefault="00C32D00" w:rsidP="0006138C">
      <w:pPr>
        <w:numPr>
          <w:ilvl w:val="1"/>
          <w:numId w:val="43"/>
        </w:numPr>
        <w:spacing w:after="0" w:line="240" w:lineRule="auto"/>
        <w:ind w:left="1260" w:hanging="540"/>
        <w:jc w:val="both"/>
        <w:rPr>
          <w:rFonts w:ascii="Bookman Old Style" w:hAnsi="Bookman Old Style"/>
          <w:bCs/>
          <w:sz w:val="20"/>
          <w:szCs w:val="20"/>
        </w:rPr>
      </w:pPr>
      <w:r w:rsidRPr="007E3960">
        <w:rPr>
          <w:rFonts w:ascii="Bookman Old Style" w:hAnsi="Bookman Old Style"/>
          <w:bCs/>
          <w:sz w:val="20"/>
          <w:szCs w:val="20"/>
        </w:rPr>
        <w:t xml:space="preserve">The consultant shall have </w:t>
      </w:r>
      <w:proofErr w:type="gramStart"/>
      <w:r w:rsidRPr="007E3960">
        <w:rPr>
          <w:rFonts w:ascii="Bookman Old Style" w:hAnsi="Bookman Old Style"/>
          <w:bCs/>
          <w:sz w:val="20"/>
          <w:szCs w:val="20"/>
        </w:rPr>
        <w:t>Master’s</w:t>
      </w:r>
      <w:proofErr w:type="gramEnd"/>
      <w:r w:rsidRPr="007E3960">
        <w:rPr>
          <w:rFonts w:ascii="Bookman Old Style" w:hAnsi="Bookman Old Style"/>
          <w:bCs/>
          <w:sz w:val="20"/>
          <w:szCs w:val="20"/>
        </w:rPr>
        <w:t xml:space="preserve"> degree (Post Graduate) Qualification or equivalent in either Power Engineering / Energy Economics and/ or Engineering as the case may be;</w:t>
      </w:r>
    </w:p>
    <w:p w14:paraId="4E1479A8" w14:textId="77777777" w:rsidR="00C32D00" w:rsidRPr="007E3960" w:rsidRDefault="00C32D00" w:rsidP="00C32D00">
      <w:pPr>
        <w:numPr>
          <w:ilvl w:val="1"/>
          <w:numId w:val="43"/>
        </w:numPr>
        <w:spacing w:after="0" w:line="240" w:lineRule="auto"/>
        <w:ind w:left="1260" w:hanging="540"/>
        <w:jc w:val="both"/>
        <w:rPr>
          <w:rFonts w:ascii="Bookman Old Style" w:hAnsi="Bookman Old Style"/>
          <w:bCs/>
          <w:sz w:val="20"/>
          <w:szCs w:val="20"/>
        </w:rPr>
      </w:pPr>
      <w:r w:rsidRPr="007E3960">
        <w:rPr>
          <w:rFonts w:ascii="Bookman Old Style" w:hAnsi="Bookman Old Style"/>
          <w:bCs/>
          <w:sz w:val="20"/>
          <w:szCs w:val="20"/>
        </w:rPr>
        <w:t xml:space="preserve">Must have exposure to consultancy services in power infrastructure development projects </w:t>
      </w:r>
      <w:proofErr w:type="gramStart"/>
      <w:r w:rsidRPr="007E3960">
        <w:rPr>
          <w:rFonts w:ascii="Bookman Old Style" w:hAnsi="Bookman Old Style"/>
          <w:bCs/>
          <w:sz w:val="20"/>
          <w:szCs w:val="20"/>
        </w:rPr>
        <w:t>in particular regional</w:t>
      </w:r>
      <w:proofErr w:type="gramEnd"/>
      <w:r w:rsidRPr="007E3960">
        <w:rPr>
          <w:rFonts w:ascii="Bookman Old Style" w:hAnsi="Bookman Old Style"/>
          <w:bCs/>
          <w:sz w:val="20"/>
          <w:szCs w:val="20"/>
        </w:rPr>
        <w:t xml:space="preserve"> interconnection and must have been involved in similar projects study, design and implementation including site supervision assignments.</w:t>
      </w:r>
    </w:p>
    <w:p w14:paraId="028C0637" w14:textId="77777777" w:rsidR="00C32D00" w:rsidRPr="007E3960" w:rsidRDefault="00C32D00" w:rsidP="00C32D00">
      <w:pPr>
        <w:numPr>
          <w:ilvl w:val="1"/>
          <w:numId w:val="43"/>
        </w:numPr>
        <w:spacing w:after="0" w:line="240" w:lineRule="auto"/>
        <w:ind w:left="1260" w:hanging="540"/>
        <w:jc w:val="both"/>
        <w:rPr>
          <w:rFonts w:ascii="Bookman Old Style" w:hAnsi="Bookman Old Style"/>
          <w:bCs/>
          <w:sz w:val="20"/>
          <w:szCs w:val="20"/>
        </w:rPr>
      </w:pPr>
      <w:r w:rsidRPr="007E3960">
        <w:rPr>
          <w:rFonts w:ascii="Bookman Old Style" w:hAnsi="Bookman Old Style"/>
          <w:bCs/>
          <w:sz w:val="20"/>
          <w:szCs w:val="20"/>
        </w:rPr>
        <w:t>Knowledge of financial and economic analysis of power investment projects is necessary,</w:t>
      </w:r>
    </w:p>
    <w:p w14:paraId="50D719D6" w14:textId="63AAF164" w:rsidR="00C32D00" w:rsidRPr="007E3960" w:rsidRDefault="00C32D00" w:rsidP="00C32D00">
      <w:pPr>
        <w:numPr>
          <w:ilvl w:val="1"/>
          <w:numId w:val="43"/>
        </w:numPr>
        <w:spacing w:after="0" w:line="240" w:lineRule="auto"/>
        <w:ind w:left="1260" w:hanging="540"/>
        <w:jc w:val="both"/>
        <w:rPr>
          <w:rFonts w:ascii="Bookman Old Style" w:hAnsi="Bookman Old Style"/>
          <w:bCs/>
          <w:sz w:val="20"/>
          <w:szCs w:val="20"/>
        </w:rPr>
      </w:pPr>
      <w:r w:rsidRPr="007E3960">
        <w:rPr>
          <w:rFonts w:ascii="Bookman Old Style" w:hAnsi="Bookman Old Style"/>
          <w:bCs/>
          <w:sz w:val="20"/>
          <w:szCs w:val="20"/>
        </w:rPr>
        <w:t>Previous work experience on similar assignment will be a critical requirement,</w:t>
      </w:r>
    </w:p>
    <w:p w14:paraId="670706E0" w14:textId="77777777" w:rsidR="00C32D00" w:rsidRPr="007E3960" w:rsidRDefault="00C32D00" w:rsidP="00C32D00">
      <w:pPr>
        <w:numPr>
          <w:ilvl w:val="1"/>
          <w:numId w:val="43"/>
        </w:numPr>
        <w:spacing w:after="0" w:line="240" w:lineRule="auto"/>
        <w:ind w:left="1260" w:hanging="540"/>
        <w:jc w:val="both"/>
        <w:rPr>
          <w:rFonts w:ascii="Bookman Old Style" w:hAnsi="Bookman Old Style"/>
          <w:bCs/>
          <w:sz w:val="20"/>
          <w:szCs w:val="20"/>
        </w:rPr>
      </w:pPr>
      <w:bookmarkStart w:id="1" w:name="_Hlk5618324"/>
      <w:r w:rsidRPr="007E3960">
        <w:rPr>
          <w:rFonts w:ascii="Bookman Old Style" w:hAnsi="Bookman Old Style"/>
          <w:bCs/>
          <w:sz w:val="20"/>
          <w:szCs w:val="20"/>
        </w:rPr>
        <w:t>Experience working with multilateral and bilateral banks, donors and international financial institutions on projects appraisal, evaluation and completion is necessary,</w:t>
      </w:r>
    </w:p>
    <w:p w14:paraId="139FB1F2" w14:textId="77777777" w:rsidR="00C32D00" w:rsidRPr="007E3960" w:rsidRDefault="00C32D00" w:rsidP="00C32D00">
      <w:pPr>
        <w:numPr>
          <w:ilvl w:val="1"/>
          <w:numId w:val="43"/>
        </w:numPr>
        <w:spacing w:after="0" w:line="240" w:lineRule="auto"/>
        <w:ind w:left="1260" w:hanging="540"/>
        <w:jc w:val="both"/>
        <w:rPr>
          <w:rFonts w:ascii="Bookman Old Style" w:hAnsi="Bookman Old Style"/>
          <w:bCs/>
          <w:sz w:val="20"/>
          <w:szCs w:val="20"/>
        </w:rPr>
      </w:pPr>
      <w:r w:rsidRPr="007E3960">
        <w:rPr>
          <w:rFonts w:ascii="Bookman Old Style" w:hAnsi="Bookman Old Style"/>
          <w:bCs/>
          <w:sz w:val="20"/>
          <w:szCs w:val="20"/>
        </w:rPr>
        <w:lastRenderedPageBreak/>
        <w:t xml:space="preserve">Previous work </w:t>
      </w:r>
      <w:proofErr w:type="gramStart"/>
      <w:r w:rsidRPr="007E3960">
        <w:rPr>
          <w:rFonts w:ascii="Bookman Old Style" w:hAnsi="Bookman Old Style"/>
          <w:bCs/>
          <w:sz w:val="20"/>
          <w:szCs w:val="20"/>
        </w:rPr>
        <w:t>similar to</w:t>
      </w:r>
      <w:proofErr w:type="gramEnd"/>
      <w:r w:rsidRPr="007E3960">
        <w:rPr>
          <w:rFonts w:ascii="Bookman Old Style" w:hAnsi="Bookman Old Style"/>
          <w:bCs/>
          <w:sz w:val="20"/>
          <w:szCs w:val="20"/>
        </w:rPr>
        <w:t xml:space="preserve"> the assignment in the region will be an added advantage.</w:t>
      </w:r>
    </w:p>
    <w:p w14:paraId="707A39F9" w14:textId="289AB4EA" w:rsidR="00C32D00" w:rsidRPr="007E3960" w:rsidRDefault="00C32D00" w:rsidP="00C32D00">
      <w:pPr>
        <w:numPr>
          <w:ilvl w:val="1"/>
          <w:numId w:val="43"/>
        </w:numPr>
        <w:spacing w:after="0" w:line="240" w:lineRule="auto"/>
        <w:ind w:left="1260" w:hanging="540"/>
        <w:jc w:val="both"/>
        <w:rPr>
          <w:rFonts w:ascii="Bookman Old Style" w:hAnsi="Bookman Old Style"/>
          <w:bCs/>
          <w:sz w:val="20"/>
          <w:szCs w:val="20"/>
        </w:rPr>
      </w:pPr>
      <w:r w:rsidRPr="007E3960">
        <w:rPr>
          <w:rFonts w:ascii="Bookman Old Style" w:hAnsi="Bookman Old Style"/>
          <w:bCs/>
          <w:sz w:val="20"/>
          <w:szCs w:val="20"/>
        </w:rPr>
        <w:t>Consultant need to be fluent in English languages,</w:t>
      </w:r>
    </w:p>
    <w:bookmarkEnd w:id="1"/>
    <w:p w14:paraId="521B35E5" w14:textId="77777777" w:rsidR="00C32D00" w:rsidRPr="007E3960" w:rsidRDefault="00C32D00" w:rsidP="0006138C">
      <w:pPr>
        <w:spacing w:after="0" w:line="240" w:lineRule="auto"/>
        <w:ind w:left="1260"/>
        <w:jc w:val="both"/>
        <w:rPr>
          <w:rFonts w:ascii="Bookman Old Style" w:hAnsi="Bookman Old Style"/>
          <w:bCs/>
          <w:sz w:val="20"/>
          <w:szCs w:val="20"/>
        </w:rPr>
      </w:pPr>
    </w:p>
    <w:p w14:paraId="2E5DC884" w14:textId="77777777" w:rsidR="00C32D00" w:rsidRPr="007E3960" w:rsidRDefault="00C32D00" w:rsidP="00C32D00">
      <w:pPr>
        <w:pStyle w:val="ListParagraph"/>
        <w:numPr>
          <w:ilvl w:val="0"/>
          <w:numId w:val="43"/>
        </w:numPr>
        <w:spacing w:after="200" w:line="276" w:lineRule="auto"/>
        <w:jc w:val="both"/>
        <w:rPr>
          <w:rFonts w:ascii="Bookman Old Style" w:hAnsi="Bookman Old Style"/>
          <w:b/>
          <w:sz w:val="20"/>
          <w:szCs w:val="20"/>
        </w:rPr>
      </w:pPr>
      <w:r w:rsidRPr="007E3960">
        <w:rPr>
          <w:rFonts w:ascii="Bookman Old Style" w:hAnsi="Bookman Old Style"/>
          <w:b/>
          <w:sz w:val="20"/>
          <w:szCs w:val="20"/>
        </w:rPr>
        <w:t xml:space="preserve">Reporting Arrangements </w:t>
      </w:r>
    </w:p>
    <w:p w14:paraId="3430606A" w14:textId="78EF7791" w:rsidR="00E6140E" w:rsidRPr="007E3960" w:rsidRDefault="00C32D00" w:rsidP="00C32D00">
      <w:pPr>
        <w:jc w:val="both"/>
        <w:rPr>
          <w:rFonts w:ascii="Bookman Old Style" w:hAnsi="Bookman Old Style"/>
          <w:sz w:val="20"/>
          <w:szCs w:val="20"/>
        </w:rPr>
      </w:pPr>
      <w:r w:rsidRPr="007E3960">
        <w:rPr>
          <w:rFonts w:ascii="Bookman Old Style" w:hAnsi="Bookman Old Style"/>
          <w:sz w:val="20"/>
          <w:szCs w:val="20"/>
        </w:rPr>
        <w:t>The Consultant shall report to the Regional Sector Manager, Power Operations, RDGE1. However, the Energy Team in CORW and RDGE shall supervise the daily activities of the consultancy assignment.</w:t>
      </w:r>
    </w:p>
    <w:p w14:paraId="781691A3" w14:textId="6DE6E6C7" w:rsidR="00CE7E25" w:rsidRPr="007E3960" w:rsidRDefault="00CE7E25" w:rsidP="0006138C">
      <w:pPr>
        <w:autoSpaceDE w:val="0"/>
        <w:autoSpaceDN w:val="0"/>
        <w:adjustRightInd w:val="0"/>
        <w:jc w:val="both"/>
        <w:rPr>
          <w:rFonts w:ascii="Bookman Old Style" w:hAnsi="Bookman Old Style" w:cs="Arial"/>
          <w:sz w:val="20"/>
          <w:szCs w:val="20"/>
        </w:rPr>
      </w:pPr>
      <w:r w:rsidRPr="007E3960">
        <w:rPr>
          <w:rFonts w:ascii="Bookman Old Style" w:hAnsi="Bookman Old Style" w:cs="Arial"/>
          <w:sz w:val="20"/>
          <w:szCs w:val="20"/>
        </w:rPr>
        <w:t xml:space="preserve">Interested candidates should notify their interest to the below addresses no later than </w:t>
      </w:r>
      <w:r w:rsidR="007E3960" w:rsidRPr="007E3960">
        <w:rPr>
          <w:rFonts w:ascii="Bookman Old Style" w:hAnsi="Bookman Old Style" w:cs="Arial"/>
          <w:sz w:val="20"/>
          <w:szCs w:val="20"/>
        </w:rPr>
        <w:t>30</w:t>
      </w:r>
      <w:r w:rsidR="007E3960" w:rsidRPr="007E3960">
        <w:rPr>
          <w:rFonts w:ascii="Bookman Old Style" w:hAnsi="Bookman Old Style" w:cs="Arial"/>
          <w:sz w:val="20"/>
          <w:szCs w:val="20"/>
          <w:vertAlign w:val="superscript"/>
        </w:rPr>
        <w:t>th</w:t>
      </w:r>
      <w:r w:rsidR="007E3960" w:rsidRPr="007E3960">
        <w:rPr>
          <w:rFonts w:ascii="Bookman Old Style" w:hAnsi="Bookman Old Style" w:cs="Arial"/>
          <w:sz w:val="20"/>
          <w:szCs w:val="20"/>
        </w:rPr>
        <w:t xml:space="preserve"> </w:t>
      </w:r>
      <w:r w:rsidR="00C020AE" w:rsidRPr="007E3960">
        <w:rPr>
          <w:rFonts w:ascii="Bookman Old Style" w:hAnsi="Bookman Old Style" w:cs="Arial"/>
          <w:sz w:val="20"/>
          <w:szCs w:val="20"/>
        </w:rPr>
        <w:t>A</w:t>
      </w:r>
      <w:r w:rsidRPr="007E3960">
        <w:rPr>
          <w:rFonts w:ascii="Bookman Old Style" w:hAnsi="Bookman Old Style" w:cs="Arial"/>
          <w:sz w:val="20"/>
          <w:szCs w:val="20"/>
        </w:rPr>
        <w:t>pril 2019</w:t>
      </w:r>
      <w:r w:rsidR="0006138C" w:rsidRPr="007E3960">
        <w:rPr>
          <w:rFonts w:ascii="Bookman Old Style" w:hAnsi="Bookman Old Style" w:cs="Arial"/>
          <w:sz w:val="20"/>
          <w:szCs w:val="20"/>
        </w:rPr>
        <w:t>.</w:t>
      </w:r>
    </w:p>
    <w:p w14:paraId="4F1C9B2C" w14:textId="3EEF9D06" w:rsidR="00E6140E" w:rsidRPr="007E3960" w:rsidRDefault="00E6140E" w:rsidP="00237CE9">
      <w:pPr>
        <w:autoSpaceDE w:val="0"/>
        <w:autoSpaceDN w:val="0"/>
        <w:adjustRightInd w:val="0"/>
        <w:jc w:val="both"/>
        <w:rPr>
          <w:rFonts w:ascii="Bookman Old Style" w:hAnsi="Bookman Old Style" w:cs="Arial"/>
          <w:sz w:val="20"/>
          <w:szCs w:val="20"/>
        </w:rPr>
      </w:pPr>
      <w:r w:rsidRPr="007E3960">
        <w:rPr>
          <w:rFonts w:ascii="Bookman Old Style" w:hAnsi="Bookman Old Style" w:cs="Arial"/>
          <w:sz w:val="20"/>
          <w:szCs w:val="20"/>
        </w:rPr>
        <w:t xml:space="preserve">The detailed terms of references for each consultant can be consulted on </w:t>
      </w:r>
      <w:r w:rsidRPr="007E3960">
        <w:rPr>
          <w:rFonts w:ascii="Bookman Old Style" w:hAnsi="Bookman Old Style" w:cs="Arial"/>
          <w:b/>
          <w:bCs/>
          <w:i/>
          <w:iCs/>
          <w:sz w:val="20"/>
          <w:szCs w:val="20"/>
        </w:rPr>
        <w:t>www.edcl.reg.rw</w:t>
      </w:r>
    </w:p>
    <w:p w14:paraId="785C8A72" w14:textId="0967B2D8" w:rsidR="00237CE9" w:rsidRPr="007E3960" w:rsidRDefault="00237CE9" w:rsidP="00237CE9">
      <w:pPr>
        <w:autoSpaceDE w:val="0"/>
        <w:autoSpaceDN w:val="0"/>
        <w:adjustRightInd w:val="0"/>
        <w:jc w:val="both"/>
        <w:rPr>
          <w:rFonts w:ascii="Bookman Old Style" w:hAnsi="Bookman Old Style" w:cs="Arial"/>
          <w:sz w:val="20"/>
          <w:szCs w:val="20"/>
        </w:rPr>
      </w:pPr>
      <w:r w:rsidRPr="007E3960">
        <w:rPr>
          <w:rFonts w:ascii="Bookman Old Style" w:hAnsi="Bookman Old Style" w:cs="Arial"/>
          <w:sz w:val="20"/>
          <w:szCs w:val="20"/>
        </w:rPr>
        <w:t xml:space="preserve">At least three consultants </w:t>
      </w:r>
      <w:r w:rsidR="00DB40A6" w:rsidRPr="007E3960">
        <w:rPr>
          <w:rFonts w:ascii="Bookman Old Style" w:hAnsi="Bookman Old Style" w:cs="Arial"/>
          <w:sz w:val="20"/>
          <w:szCs w:val="20"/>
        </w:rPr>
        <w:t xml:space="preserve">with </w:t>
      </w:r>
      <w:r w:rsidRPr="007E3960">
        <w:rPr>
          <w:rFonts w:ascii="Bookman Old Style" w:hAnsi="Bookman Old Style" w:cs="Arial"/>
          <w:sz w:val="20"/>
          <w:szCs w:val="20"/>
        </w:rPr>
        <w:t>capacity to perform the required services will be shortlisted.</w:t>
      </w:r>
    </w:p>
    <w:p w14:paraId="30FD4549" w14:textId="7A395E53" w:rsidR="00237CE9" w:rsidRPr="007E3960" w:rsidRDefault="00E6140E" w:rsidP="00237CE9">
      <w:pPr>
        <w:autoSpaceDE w:val="0"/>
        <w:autoSpaceDN w:val="0"/>
        <w:adjustRightInd w:val="0"/>
        <w:jc w:val="both"/>
        <w:rPr>
          <w:rFonts w:ascii="Bookman Old Style" w:hAnsi="Bookman Old Style" w:cs="Arial"/>
          <w:sz w:val="20"/>
          <w:szCs w:val="20"/>
        </w:rPr>
      </w:pPr>
      <w:r w:rsidRPr="007E3960">
        <w:rPr>
          <w:rFonts w:ascii="Bookman Old Style" w:hAnsi="Bookman Old Style" w:cs="Arial"/>
          <w:sz w:val="20"/>
          <w:szCs w:val="20"/>
        </w:rPr>
        <w:t>The first</w:t>
      </w:r>
      <w:r w:rsidR="00F51E5F" w:rsidRPr="007E3960">
        <w:rPr>
          <w:rFonts w:ascii="Bookman Old Style" w:hAnsi="Bookman Old Style" w:cs="Arial"/>
          <w:sz w:val="20"/>
          <w:szCs w:val="20"/>
        </w:rPr>
        <w:t xml:space="preserve"> </w:t>
      </w:r>
      <w:r w:rsidRPr="007E3960">
        <w:rPr>
          <w:rFonts w:ascii="Bookman Old Style" w:hAnsi="Bookman Old Style" w:cs="Arial"/>
          <w:sz w:val="20"/>
          <w:szCs w:val="20"/>
        </w:rPr>
        <w:t>qualified consultant</w:t>
      </w:r>
      <w:r w:rsidR="00C020AE" w:rsidRPr="007E3960">
        <w:rPr>
          <w:rFonts w:ascii="Bookman Old Style" w:hAnsi="Bookman Old Style" w:cs="Arial"/>
          <w:sz w:val="20"/>
          <w:szCs w:val="20"/>
        </w:rPr>
        <w:t xml:space="preserve"> will</w:t>
      </w:r>
      <w:r w:rsidR="00F51E5F" w:rsidRPr="007E3960">
        <w:rPr>
          <w:rFonts w:ascii="Bookman Old Style" w:hAnsi="Bookman Old Style" w:cs="Arial"/>
          <w:sz w:val="20"/>
          <w:szCs w:val="20"/>
        </w:rPr>
        <w:t xml:space="preserve"> </w:t>
      </w:r>
      <w:r w:rsidR="009221D9" w:rsidRPr="007E3960">
        <w:rPr>
          <w:rFonts w:ascii="Bookman Old Style" w:hAnsi="Bookman Old Style" w:cs="Arial"/>
          <w:sz w:val="20"/>
          <w:szCs w:val="20"/>
        </w:rPr>
        <w:t xml:space="preserve">be requested to </w:t>
      </w:r>
      <w:r w:rsidR="00F51E5F" w:rsidRPr="007E3960">
        <w:rPr>
          <w:rFonts w:ascii="Bookman Old Style" w:hAnsi="Bookman Old Style" w:cs="Arial"/>
          <w:sz w:val="20"/>
          <w:szCs w:val="20"/>
        </w:rPr>
        <w:t>present his</w:t>
      </w:r>
      <w:r w:rsidR="00237CE9" w:rsidRPr="007E3960">
        <w:rPr>
          <w:rFonts w:ascii="Bookman Old Style" w:hAnsi="Bookman Old Style" w:cs="Arial"/>
          <w:sz w:val="20"/>
          <w:szCs w:val="20"/>
        </w:rPr>
        <w:t xml:space="preserve"> financial proposal</w:t>
      </w:r>
      <w:r w:rsidR="005B0C8A" w:rsidRPr="007E3960">
        <w:rPr>
          <w:rFonts w:ascii="Bookman Old Style" w:hAnsi="Bookman Old Style" w:cs="Arial"/>
          <w:sz w:val="20"/>
          <w:szCs w:val="20"/>
        </w:rPr>
        <w:t>.</w:t>
      </w:r>
    </w:p>
    <w:p w14:paraId="1EEE84BF" w14:textId="479E2B07" w:rsidR="009221D9" w:rsidRPr="007E3960" w:rsidRDefault="004A69DF" w:rsidP="009221D9">
      <w:pPr>
        <w:suppressAutoHyphens/>
        <w:spacing w:line="276" w:lineRule="auto"/>
        <w:jc w:val="both"/>
        <w:rPr>
          <w:rFonts w:ascii="Bookman Old Style" w:hAnsi="Bookman Old Style" w:cs="Times New Roman"/>
          <w:color w:val="000000"/>
          <w:sz w:val="20"/>
          <w:szCs w:val="20"/>
        </w:rPr>
      </w:pPr>
      <w:r w:rsidRPr="007E3960">
        <w:rPr>
          <w:rFonts w:ascii="Bookman Old Style" w:hAnsi="Bookman Old Style" w:cs="Times New Roman"/>
          <w:color w:val="000000"/>
          <w:sz w:val="20"/>
          <w:szCs w:val="20"/>
        </w:rPr>
        <w:t>The consultant will be selected in accordance with the</w:t>
      </w:r>
      <w:r w:rsidR="009221D9" w:rsidRPr="007E3960">
        <w:rPr>
          <w:rFonts w:ascii="Bookman Old Style" w:hAnsi="Bookman Old Style" w:cs="Times New Roman"/>
          <w:color w:val="000000"/>
          <w:sz w:val="20"/>
          <w:szCs w:val="20"/>
        </w:rPr>
        <w:t xml:space="preserve"> AfDB Rules and Procedures</w:t>
      </w:r>
    </w:p>
    <w:p w14:paraId="108A4B81" w14:textId="724769C3" w:rsidR="00E6140E" w:rsidRPr="007E3960" w:rsidRDefault="009221D9" w:rsidP="0006138C">
      <w:pPr>
        <w:suppressAutoHyphens/>
        <w:spacing w:line="276" w:lineRule="auto"/>
        <w:jc w:val="both"/>
        <w:rPr>
          <w:rFonts w:ascii="Bookman Old Style" w:hAnsi="Bookman Old Style" w:cs="Times New Roman"/>
          <w:color w:val="000000"/>
          <w:sz w:val="20"/>
          <w:szCs w:val="20"/>
        </w:rPr>
      </w:pPr>
      <w:r w:rsidRPr="007E3960">
        <w:rPr>
          <w:rFonts w:ascii="Bookman Old Style" w:hAnsi="Bookman Old Style" w:cs="Times New Roman"/>
          <w:color w:val="000000"/>
          <w:sz w:val="20"/>
          <w:szCs w:val="20"/>
        </w:rPr>
        <w:t>for the Use of Consultants May 2008 Edition, Revised July 2012, Individual Consultant.</w:t>
      </w:r>
    </w:p>
    <w:p w14:paraId="496982A7" w14:textId="2D7A4550" w:rsidR="00A5707F" w:rsidRPr="007E3960" w:rsidRDefault="009221D9" w:rsidP="004425CE">
      <w:pPr>
        <w:jc w:val="both"/>
        <w:rPr>
          <w:rFonts w:ascii="Bookman Old Style" w:hAnsi="Bookman Old Style" w:cs="Times New Roman"/>
          <w:sz w:val="20"/>
          <w:szCs w:val="20"/>
        </w:rPr>
      </w:pPr>
      <w:r w:rsidRPr="007E3960">
        <w:rPr>
          <w:rFonts w:ascii="Bookman Old Style" w:hAnsi="Bookman Old Style" w:cs="Times New Roman"/>
          <w:color w:val="000000"/>
          <w:sz w:val="20"/>
          <w:szCs w:val="20"/>
        </w:rPr>
        <w:t xml:space="preserve">Your response to the request should be sent to </w:t>
      </w:r>
      <w:r w:rsidR="00A5707F" w:rsidRPr="007E3960">
        <w:rPr>
          <w:rFonts w:ascii="Bookman Old Style" w:hAnsi="Bookman Old Style" w:cs="Times New Roman"/>
          <w:sz w:val="20"/>
          <w:szCs w:val="20"/>
        </w:rPr>
        <w:t xml:space="preserve"> </w:t>
      </w:r>
      <w:hyperlink r:id="rId7" w:history="1">
        <w:r w:rsidR="00A5707F" w:rsidRPr="007E3960">
          <w:rPr>
            <w:rStyle w:val="Hyperlink"/>
            <w:rFonts w:ascii="Bookman Old Style" w:hAnsi="Bookman Old Style" w:cs="Times New Roman"/>
            <w:spacing w:val="-2"/>
            <w:sz w:val="20"/>
            <w:szCs w:val="20"/>
          </w:rPr>
          <w:t>procurement@edcl.reg.rw</w:t>
        </w:r>
      </w:hyperlink>
      <w:r w:rsidR="00E6140E" w:rsidRPr="007E3960">
        <w:rPr>
          <w:rStyle w:val="Hyperlink"/>
          <w:rFonts w:ascii="Bookman Old Style" w:hAnsi="Bookman Old Style" w:cs="Times New Roman"/>
          <w:spacing w:val="-2"/>
          <w:sz w:val="20"/>
          <w:szCs w:val="20"/>
        </w:rPr>
        <w:t xml:space="preserve"> </w:t>
      </w:r>
    </w:p>
    <w:p w14:paraId="1F0D723A" w14:textId="01674825" w:rsidR="001F233F" w:rsidRPr="007E3960" w:rsidRDefault="00A5707F" w:rsidP="004425CE">
      <w:pPr>
        <w:jc w:val="both"/>
        <w:rPr>
          <w:rFonts w:ascii="Bookman Old Style" w:hAnsi="Bookman Old Style" w:cs="Times New Roman"/>
          <w:sz w:val="20"/>
          <w:szCs w:val="20"/>
        </w:rPr>
      </w:pPr>
      <w:r w:rsidRPr="007E3960">
        <w:rPr>
          <w:rFonts w:ascii="Bookman Old Style" w:hAnsi="Bookman Old Style" w:cs="Times New Roman"/>
          <w:sz w:val="20"/>
          <w:szCs w:val="20"/>
        </w:rPr>
        <w:t xml:space="preserve"> </w:t>
      </w:r>
      <w:r w:rsidR="00E6140E" w:rsidRPr="007E3960">
        <w:rPr>
          <w:rFonts w:ascii="Bookman Old Style" w:hAnsi="Bookman Old Style" w:cs="Times New Roman"/>
          <w:sz w:val="20"/>
          <w:szCs w:val="20"/>
        </w:rPr>
        <w:t xml:space="preserve">With a </w:t>
      </w:r>
      <w:r w:rsidRPr="007E3960">
        <w:rPr>
          <w:rFonts w:ascii="Bookman Old Style" w:hAnsi="Bookman Old Style" w:cs="Times New Roman"/>
          <w:sz w:val="20"/>
          <w:szCs w:val="20"/>
        </w:rPr>
        <w:t xml:space="preserve">Copy to </w:t>
      </w:r>
      <w:r w:rsidR="009221D9" w:rsidRPr="007E3960">
        <w:rPr>
          <w:rStyle w:val="Hyperlink"/>
          <w:rFonts w:ascii="Bookman Old Style" w:hAnsi="Bookman Old Style"/>
          <w:spacing w:val="-2"/>
          <w:sz w:val="20"/>
          <w:szCs w:val="20"/>
        </w:rPr>
        <w:t>gumushashi@edcl.reg.rw</w:t>
      </w:r>
    </w:p>
    <w:p w14:paraId="4E28809A" w14:textId="77777777" w:rsidR="00E6140E" w:rsidRPr="007E3960" w:rsidRDefault="00E6140E" w:rsidP="004425CE">
      <w:pPr>
        <w:jc w:val="both"/>
        <w:rPr>
          <w:rFonts w:ascii="Bookman Old Style" w:hAnsi="Bookman Old Style" w:cs="Times New Roman"/>
          <w:sz w:val="20"/>
          <w:szCs w:val="20"/>
        </w:rPr>
      </w:pPr>
    </w:p>
    <w:p w14:paraId="3BB68F63" w14:textId="5959776F" w:rsidR="004A69DF" w:rsidRPr="007E3960" w:rsidRDefault="00A5707F" w:rsidP="004425CE">
      <w:pPr>
        <w:suppressAutoHyphens/>
        <w:jc w:val="both"/>
        <w:rPr>
          <w:rFonts w:ascii="Bookman Old Style" w:hAnsi="Bookman Old Style" w:cs="Times New Roman"/>
          <w:b/>
          <w:spacing w:val="-2"/>
          <w:sz w:val="20"/>
          <w:szCs w:val="20"/>
        </w:rPr>
      </w:pPr>
      <w:r w:rsidRPr="007E3960">
        <w:rPr>
          <w:rFonts w:ascii="Bookman Old Style" w:hAnsi="Bookman Old Style" w:cs="Times New Roman"/>
          <w:spacing w:val="-2"/>
          <w:sz w:val="20"/>
          <w:szCs w:val="20"/>
        </w:rPr>
        <w:t xml:space="preserve">Done at Kigali, on </w:t>
      </w:r>
      <w:r w:rsidR="007E3960" w:rsidRPr="007E3960">
        <w:rPr>
          <w:rFonts w:ascii="Bookman Old Style" w:hAnsi="Bookman Old Style" w:cs="Times New Roman"/>
          <w:b/>
          <w:spacing w:val="-2"/>
          <w:sz w:val="20"/>
          <w:szCs w:val="20"/>
        </w:rPr>
        <w:t>12</w:t>
      </w:r>
      <w:r w:rsidR="00736C93" w:rsidRPr="007E3960">
        <w:rPr>
          <w:rFonts w:ascii="Bookman Old Style" w:hAnsi="Bookman Old Style" w:cs="Times New Roman"/>
          <w:b/>
          <w:spacing w:val="-2"/>
          <w:sz w:val="20"/>
          <w:szCs w:val="20"/>
        </w:rPr>
        <w:t xml:space="preserve">/ </w:t>
      </w:r>
      <w:r w:rsidR="009221D9" w:rsidRPr="007E3960">
        <w:rPr>
          <w:rFonts w:ascii="Bookman Old Style" w:hAnsi="Bookman Old Style" w:cs="Times New Roman"/>
          <w:b/>
          <w:spacing w:val="-2"/>
          <w:sz w:val="20"/>
          <w:szCs w:val="20"/>
        </w:rPr>
        <w:t>April</w:t>
      </w:r>
      <w:r w:rsidR="003C537F" w:rsidRPr="007E3960">
        <w:rPr>
          <w:rFonts w:ascii="Bookman Old Style" w:hAnsi="Bookman Old Style" w:cs="Times New Roman"/>
          <w:b/>
          <w:spacing w:val="-2"/>
          <w:sz w:val="20"/>
          <w:szCs w:val="20"/>
        </w:rPr>
        <w:t>/</w:t>
      </w:r>
      <w:r w:rsidR="00D6349E" w:rsidRPr="007E3960">
        <w:rPr>
          <w:rFonts w:ascii="Bookman Old Style" w:hAnsi="Bookman Old Style" w:cs="Times New Roman"/>
          <w:b/>
          <w:spacing w:val="-2"/>
          <w:sz w:val="20"/>
          <w:szCs w:val="20"/>
        </w:rPr>
        <w:t xml:space="preserve"> </w:t>
      </w:r>
      <w:r w:rsidR="0058312A" w:rsidRPr="007E3960">
        <w:rPr>
          <w:rFonts w:ascii="Bookman Old Style" w:hAnsi="Bookman Old Style" w:cs="Times New Roman"/>
          <w:b/>
          <w:spacing w:val="-2"/>
          <w:sz w:val="20"/>
          <w:szCs w:val="20"/>
        </w:rPr>
        <w:t>201</w:t>
      </w:r>
      <w:r w:rsidR="009221D9" w:rsidRPr="007E3960">
        <w:rPr>
          <w:rFonts w:ascii="Bookman Old Style" w:hAnsi="Bookman Old Style" w:cs="Times New Roman"/>
          <w:b/>
          <w:spacing w:val="-2"/>
          <w:sz w:val="20"/>
          <w:szCs w:val="20"/>
        </w:rPr>
        <w:t>9</w:t>
      </w:r>
    </w:p>
    <w:p w14:paraId="05A89DC6" w14:textId="77777777" w:rsidR="0006138C" w:rsidRPr="007E3960" w:rsidRDefault="0006138C" w:rsidP="004425CE">
      <w:pPr>
        <w:suppressAutoHyphens/>
        <w:jc w:val="both"/>
        <w:rPr>
          <w:rFonts w:ascii="Bookman Old Style" w:hAnsi="Bookman Old Style" w:cs="Times New Roman"/>
          <w:b/>
          <w:spacing w:val="-2"/>
          <w:sz w:val="20"/>
          <w:szCs w:val="20"/>
        </w:rPr>
      </w:pPr>
    </w:p>
    <w:p w14:paraId="65A7A0A1" w14:textId="77777777" w:rsidR="004A69DF" w:rsidRPr="007E3960" w:rsidRDefault="004A69DF" w:rsidP="004425CE">
      <w:pPr>
        <w:suppressAutoHyphens/>
        <w:jc w:val="both"/>
        <w:rPr>
          <w:rFonts w:ascii="Bookman Old Style" w:hAnsi="Bookman Old Style" w:cs="Times New Roman"/>
          <w:spacing w:val="-2"/>
          <w:sz w:val="20"/>
          <w:szCs w:val="20"/>
        </w:rPr>
      </w:pPr>
    </w:p>
    <w:p w14:paraId="6ACA2E42" w14:textId="24743CFB" w:rsidR="004A69DF" w:rsidRPr="007E3960" w:rsidRDefault="004A69DF" w:rsidP="004425CE">
      <w:pPr>
        <w:autoSpaceDE w:val="0"/>
        <w:autoSpaceDN w:val="0"/>
        <w:adjustRightInd w:val="0"/>
        <w:jc w:val="both"/>
        <w:rPr>
          <w:rFonts w:ascii="Bookman Old Style" w:hAnsi="Bookman Old Style" w:cs="Times New Roman"/>
          <w:color w:val="000000"/>
          <w:sz w:val="20"/>
          <w:szCs w:val="20"/>
        </w:rPr>
      </w:pPr>
      <w:r w:rsidRPr="007E3960">
        <w:rPr>
          <w:rFonts w:ascii="Bookman Old Style" w:hAnsi="Bookman Old Style" w:cs="Times New Roman"/>
          <w:b/>
          <w:bCs/>
          <w:color w:val="000000"/>
          <w:sz w:val="20"/>
          <w:szCs w:val="20"/>
        </w:rPr>
        <w:t>RUHIGULA Jackson G</w:t>
      </w:r>
      <w:r w:rsidR="001F233F" w:rsidRPr="007E3960">
        <w:rPr>
          <w:rFonts w:ascii="Bookman Old Style" w:hAnsi="Bookman Old Style" w:cs="Times New Roman"/>
          <w:b/>
          <w:bCs/>
          <w:color w:val="000000"/>
          <w:sz w:val="20"/>
          <w:szCs w:val="20"/>
        </w:rPr>
        <w:t>AFULEKA</w:t>
      </w:r>
      <w:r w:rsidRPr="007E3960">
        <w:rPr>
          <w:rFonts w:ascii="Bookman Old Style" w:hAnsi="Bookman Old Style" w:cs="Times New Roman"/>
          <w:b/>
          <w:bCs/>
          <w:color w:val="000000"/>
          <w:sz w:val="20"/>
          <w:szCs w:val="20"/>
        </w:rPr>
        <w:t xml:space="preserve">                            </w:t>
      </w:r>
      <w:r w:rsidR="00A746F3" w:rsidRPr="007E3960">
        <w:rPr>
          <w:rFonts w:ascii="Bookman Old Style" w:hAnsi="Bookman Old Style" w:cs="Times New Roman"/>
          <w:b/>
          <w:bCs/>
          <w:color w:val="000000"/>
          <w:sz w:val="20"/>
          <w:szCs w:val="20"/>
        </w:rPr>
        <w:t xml:space="preserve">            </w:t>
      </w:r>
      <w:r w:rsidR="0058312A" w:rsidRPr="007E3960">
        <w:rPr>
          <w:rFonts w:ascii="Bookman Old Style" w:hAnsi="Bookman Old Style" w:cs="Times New Roman"/>
          <w:b/>
          <w:bCs/>
          <w:color w:val="000000"/>
          <w:sz w:val="20"/>
          <w:szCs w:val="20"/>
        </w:rPr>
        <w:t>Felix GAKUBA</w:t>
      </w:r>
    </w:p>
    <w:p w14:paraId="695D77C9" w14:textId="1850ABF8" w:rsidR="001F233F" w:rsidRPr="007E3960" w:rsidRDefault="00A5707F" w:rsidP="004425CE">
      <w:pPr>
        <w:pStyle w:val="Default"/>
        <w:ind w:right="203"/>
        <w:jc w:val="both"/>
        <w:rPr>
          <w:rFonts w:ascii="Bookman Old Style" w:hAnsi="Bookman Old Style" w:cs="Times New Roman"/>
          <w:b/>
          <w:sz w:val="20"/>
          <w:szCs w:val="20"/>
        </w:rPr>
      </w:pPr>
      <w:r w:rsidRPr="007E3960">
        <w:rPr>
          <w:rFonts w:ascii="Bookman Old Style" w:hAnsi="Bookman Old Style" w:cs="Times New Roman"/>
          <w:b/>
          <w:sz w:val="20"/>
          <w:szCs w:val="20"/>
        </w:rPr>
        <w:t xml:space="preserve">Head of </w:t>
      </w:r>
      <w:r w:rsidR="004A69DF" w:rsidRPr="007E3960">
        <w:rPr>
          <w:rFonts w:ascii="Bookman Old Style" w:hAnsi="Bookman Old Style" w:cs="Times New Roman"/>
          <w:b/>
          <w:sz w:val="20"/>
          <w:szCs w:val="20"/>
        </w:rPr>
        <w:t>Procuremen</w:t>
      </w:r>
      <w:r w:rsidR="00DB59BE" w:rsidRPr="007E3960">
        <w:rPr>
          <w:rFonts w:ascii="Bookman Old Style" w:hAnsi="Bookman Old Style" w:cs="Times New Roman"/>
          <w:b/>
          <w:sz w:val="20"/>
          <w:szCs w:val="20"/>
        </w:rPr>
        <w:t xml:space="preserve">t   Management Services </w:t>
      </w:r>
      <w:r w:rsidR="00CB1F6E" w:rsidRPr="007E3960">
        <w:rPr>
          <w:rFonts w:ascii="Bookman Old Style" w:hAnsi="Bookman Old Style" w:cs="Times New Roman"/>
          <w:b/>
          <w:sz w:val="20"/>
          <w:szCs w:val="20"/>
        </w:rPr>
        <w:t xml:space="preserve">                  </w:t>
      </w:r>
      <w:r w:rsidR="004A69DF" w:rsidRPr="007E3960">
        <w:rPr>
          <w:rFonts w:ascii="Bookman Old Style" w:hAnsi="Bookman Old Style" w:cs="Times New Roman"/>
          <w:b/>
          <w:sz w:val="20"/>
          <w:szCs w:val="20"/>
        </w:rPr>
        <w:t xml:space="preserve">Managing Director </w:t>
      </w:r>
    </w:p>
    <w:sectPr w:rsidR="001F233F" w:rsidRPr="007E3960" w:rsidSect="00B24F39">
      <w:headerReference w:type="default" r:id="rId8"/>
      <w:footerReference w:type="default" r:id="rId9"/>
      <w:pgSz w:w="12240" w:h="15840"/>
      <w:pgMar w:top="1440" w:right="1440" w:bottom="144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B7F1B" w14:textId="77777777" w:rsidR="00514001" w:rsidRDefault="00514001" w:rsidP="00F96149">
      <w:pPr>
        <w:spacing w:after="0" w:line="240" w:lineRule="auto"/>
      </w:pPr>
      <w:r>
        <w:separator/>
      </w:r>
    </w:p>
  </w:endnote>
  <w:endnote w:type="continuationSeparator" w:id="0">
    <w:p w14:paraId="2FCB7192" w14:textId="77777777" w:rsidR="00514001" w:rsidRDefault="00514001" w:rsidP="00F9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27820"/>
      <w:docPartObj>
        <w:docPartGallery w:val="Page Numbers (Bottom of Page)"/>
        <w:docPartUnique/>
      </w:docPartObj>
    </w:sdtPr>
    <w:sdtEndPr>
      <w:rPr>
        <w:noProof/>
      </w:rPr>
    </w:sdtEndPr>
    <w:sdtContent>
      <w:p w14:paraId="7196EC29" w14:textId="47062686" w:rsidR="004425CE" w:rsidRDefault="004425CE">
        <w:pPr>
          <w:pStyle w:val="Footer"/>
          <w:jc w:val="center"/>
        </w:pPr>
        <w:r>
          <w:fldChar w:fldCharType="begin"/>
        </w:r>
        <w:r>
          <w:instrText xml:space="preserve"> PAGE   \* MERGEFORMAT </w:instrText>
        </w:r>
        <w:r>
          <w:fldChar w:fldCharType="separate"/>
        </w:r>
        <w:r w:rsidR="000F3D26">
          <w:rPr>
            <w:noProof/>
          </w:rPr>
          <w:t>5</w:t>
        </w:r>
        <w:r>
          <w:rPr>
            <w:noProof/>
          </w:rPr>
          <w:fldChar w:fldCharType="end"/>
        </w:r>
      </w:p>
    </w:sdtContent>
  </w:sdt>
  <w:p w14:paraId="45EED4E2" w14:textId="77777777" w:rsidR="00F96149" w:rsidRPr="00B24F39" w:rsidRDefault="00F96149" w:rsidP="00B24F39">
    <w:pPr>
      <w:pStyle w:val="Footer"/>
      <w:pBdr>
        <w:top w:val="single" w:sz="12" w:space="1" w:color="385623" w:themeColor="accent6" w:themeShade="80"/>
      </w:pBdr>
      <w:jc w:val="center"/>
      <w:rPr>
        <w:color w:val="385623" w:themeColor="accent6"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7CA8D" w14:textId="77777777" w:rsidR="00514001" w:rsidRDefault="00514001" w:rsidP="00F96149">
      <w:pPr>
        <w:spacing w:after="0" w:line="240" w:lineRule="auto"/>
      </w:pPr>
      <w:r>
        <w:separator/>
      </w:r>
    </w:p>
  </w:footnote>
  <w:footnote w:type="continuationSeparator" w:id="0">
    <w:p w14:paraId="1DD2737F" w14:textId="77777777" w:rsidR="00514001" w:rsidRDefault="00514001" w:rsidP="00F9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D96C" w14:textId="77777777" w:rsidR="00F96149" w:rsidRDefault="00584301"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lang w:bidi="kn-IN"/>
      </w:rPr>
      <w:drawing>
        <wp:inline distT="0" distB="0" distL="0" distR="0" wp14:anchorId="6DB7182F" wp14:editId="2427C1B4">
          <wp:extent cx="2722511" cy="990600"/>
          <wp:effectExtent l="0" t="0" r="1905" b="0"/>
          <wp:docPr id="1" name="Picture 1"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9235" cy="989408"/>
                  </a:xfrm>
                  <a:prstGeom prst="rect">
                    <a:avLst/>
                  </a:prstGeom>
                  <a:noFill/>
                  <a:ln>
                    <a:noFill/>
                  </a:ln>
                </pic:spPr>
              </pic:pic>
            </a:graphicData>
          </a:graphic>
        </wp:inline>
      </w:drawing>
    </w:r>
  </w:p>
  <w:p w14:paraId="3F1ED648" w14:textId="77777777" w:rsidR="003F1F16" w:rsidRDefault="003F1F16" w:rsidP="00453ADE">
    <w:pPr>
      <w:pStyle w:val="Header"/>
      <w:pBdr>
        <w:bottom w:val="single" w:sz="12" w:space="1"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D21"/>
    <w:multiLevelType w:val="hybridMultilevel"/>
    <w:tmpl w:val="E0BAEA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6E70B4C"/>
    <w:multiLevelType w:val="multilevel"/>
    <w:tmpl w:val="15A01E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7D123C"/>
    <w:multiLevelType w:val="multilevel"/>
    <w:tmpl w:val="832218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946D99"/>
    <w:multiLevelType w:val="multilevel"/>
    <w:tmpl w:val="C562FDD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925E6F"/>
    <w:multiLevelType w:val="multilevel"/>
    <w:tmpl w:val="20385C78"/>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7D2792"/>
    <w:multiLevelType w:val="hybridMultilevel"/>
    <w:tmpl w:val="98849EFA"/>
    <w:lvl w:ilvl="0" w:tplc="E236B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87C0F"/>
    <w:multiLevelType w:val="hybridMultilevel"/>
    <w:tmpl w:val="27FEA1A2"/>
    <w:lvl w:ilvl="0" w:tplc="04090001">
      <w:start w:val="1"/>
      <w:numFmt w:val="bullet"/>
      <w:lvlText w:val=""/>
      <w:lvlJc w:val="left"/>
      <w:pPr>
        <w:tabs>
          <w:tab w:val="num" w:pos="927"/>
        </w:tabs>
        <w:ind w:left="927" w:hanging="360"/>
      </w:pPr>
      <w:rPr>
        <w:rFonts w:ascii="Symbol" w:hAnsi="Symbol" w:hint="default"/>
      </w:rPr>
    </w:lvl>
    <w:lvl w:ilvl="1" w:tplc="8078F1B4">
      <w:start w:val="1"/>
      <w:numFmt w:val="bullet"/>
      <w:lvlText w:val=""/>
      <w:lvlJc w:val="left"/>
      <w:pPr>
        <w:tabs>
          <w:tab w:val="num" w:pos="2490"/>
        </w:tabs>
        <w:ind w:left="2700" w:hanging="360"/>
      </w:pPr>
      <w:rPr>
        <w:rFonts w:ascii="Symbol" w:hAnsi="Symbol" w:hint="default"/>
        <w:color w:val="auto"/>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9FC02C12">
      <w:start w:val="1"/>
      <w:numFmt w:val="lowerRoman"/>
      <w:lvlText w:val="%5)"/>
      <w:lvlJc w:val="left"/>
      <w:pPr>
        <w:tabs>
          <w:tab w:val="num" w:pos="5220"/>
        </w:tabs>
        <w:ind w:left="5220" w:hanging="720"/>
      </w:pPr>
      <w:rPr>
        <w:rFonts w:hint="default"/>
      </w:r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1C7D1899"/>
    <w:multiLevelType w:val="multilevel"/>
    <w:tmpl w:val="50B49074"/>
    <w:lvl w:ilvl="0">
      <w:start w:val="1"/>
      <w:numFmt w:val="decimal"/>
      <w:lvlText w:val="%1."/>
      <w:lvlJc w:val="left"/>
      <w:pPr>
        <w:ind w:left="360" w:hanging="360"/>
      </w:pPr>
      <w:rPr>
        <w:rFonts w:hint="default"/>
      </w:rPr>
    </w:lvl>
    <w:lvl w:ilvl="1">
      <w:start w:val="3"/>
      <w:numFmt w:val="decimal"/>
      <w:isLgl/>
      <w:lvlText w:val="%1.%2."/>
      <w:lvlJc w:val="left"/>
      <w:pPr>
        <w:ind w:left="1260" w:hanging="54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21B54F2C"/>
    <w:multiLevelType w:val="hybridMultilevel"/>
    <w:tmpl w:val="4D9A6DC0"/>
    <w:lvl w:ilvl="0" w:tplc="4BD46D2A">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1BA101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72B5B05"/>
    <w:multiLevelType w:val="multilevel"/>
    <w:tmpl w:val="BC4EA0D8"/>
    <w:styleLink w:val="Fichtberschrift1"/>
    <w:lvl w:ilvl="0">
      <w:start w:val="1"/>
      <w:numFmt w:val="bullet"/>
      <w:pStyle w:val="Spiegel1"/>
      <w:lvlText w:val=""/>
      <w:lvlJc w:val="left"/>
      <w:pPr>
        <w:ind w:left="504" w:hanging="360"/>
      </w:pPr>
      <w:rPr>
        <w:rFonts w:ascii="Wingdings" w:hAnsi="Wingdings" w:hint="default"/>
        <w:color w:val="auto"/>
        <w:sz w:val="24"/>
      </w:rPr>
    </w:lvl>
    <w:lvl w:ilvl="1">
      <w:start w:val="1"/>
      <w:numFmt w:val="bullet"/>
      <w:pStyle w:val="Spiegel2"/>
      <w:lvlText w:val=""/>
      <w:lvlJc w:val="left"/>
      <w:pPr>
        <w:tabs>
          <w:tab w:val="num" w:pos="567"/>
        </w:tabs>
        <w:ind w:left="567" w:hanging="283"/>
      </w:pPr>
      <w:rPr>
        <w:rFonts w:ascii="Symbol" w:hAnsi="Symbol" w:hint="default"/>
        <w:color w:val="auto"/>
        <w:sz w:val="20"/>
      </w:rPr>
    </w:lvl>
    <w:lvl w:ilvl="2">
      <w:start w:val="1"/>
      <w:numFmt w:val="bullet"/>
      <w:pStyle w:val="Spiegel3"/>
      <w:lvlText w:val=""/>
      <w:lvlJc w:val="left"/>
      <w:pPr>
        <w:tabs>
          <w:tab w:val="num" w:pos="851"/>
        </w:tabs>
        <w:ind w:left="851" w:hanging="284"/>
      </w:pPr>
      <w:rPr>
        <w:rFonts w:ascii="Symbol" w:hAnsi="Symbol" w:hint="default"/>
        <w:color w:val="auto"/>
        <w:sz w:val="16"/>
      </w:rPr>
    </w:lvl>
    <w:lvl w:ilvl="3">
      <w:start w:val="1"/>
      <w:numFmt w:val="bullet"/>
      <w:pStyle w:val="Spiegel4"/>
      <w:lvlText w:val=""/>
      <w:lvlJc w:val="left"/>
      <w:pPr>
        <w:tabs>
          <w:tab w:val="num" w:pos="1134"/>
        </w:tabs>
        <w:ind w:left="1134" w:hanging="283"/>
      </w:pPr>
      <w:rPr>
        <w:rFonts w:ascii="Symbol" w:hAnsi="Symbol" w:hint="default"/>
        <w:color w:val="auto"/>
        <w:sz w:val="10"/>
      </w:rPr>
    </w:lvl>
    <w:lvl w:ilvl="4">
      <w:start w:val="1"/>
      <w:numFmt w:val="bullet"/>
      <w:pStyle w:val="Spiegel5"/>
      <w:lvlText w:val=""/>
      <w:lvlJc w:val="left"/>
      <w:pPr>
        <w:tabs>
          <w:tab w:val="num" w:pos="1418"/>
        </w:tabs>
        <w:ind w:left="1418" w:hanging="284"/>
      </w:pPr>
      <w:rPr>
        <w:rFonts w:ascii="Symbol" w:hAnsi="Symbol" w:hint="default"/>
        <w:color w:val="auto"/>
        <w:sz w:val="1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607D8"/>
    <w:multiLevelType w:val="hybridMultilevel"/>
    <w:tmpl w:val="2B0E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A496F"/>
    <w:multiLevelType w:val="hybridMultilevel"/>
    <w:tmpl w:val="BD3C4872"/>
    <w:lvl w:ilvl="0" w:tplc="0409000B">
      <w:start w:val="1"/>
      <w:numFmt w:val="bullet"/>
      <w:lvlText w:val=""/>
      <w:lvlJc w:val="left"/>
      <w:pPr>
        <w:ind w:left="1074" w:hanging="360"/>
      </w:pPr>
      <w:rPr>
        <w:rFonts w:ascii="Wingdings" w:hAnsi="Wingdings"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3" w15:restartNumberingAfterBreak="0">
    <w:nsid w:val="2A874156"/>
    <w:multiLevelType w:val="multilevel"/>
    <w:tmpl w:val="895C38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104292"/>
    <w:multiLevelType w:val="multilevel"/>
    <w:tmpl w:val="D40C81B8"/>
    <w:lvl w:ilvl="0">
      <w:start w:val="1"/>
      <w:numFmt w:val="decimal"/>
      <w:lvlText w:val="%1."/>
      <w:lvlJc w:val="left"/>
      <w:pPr>
        <w:ind w:left="360" w:hanging="360"/>
      </w:pPr>
      <w:rPr>
        <w:rFonts w:ascii="Arial" w:eastAsia="Calibri" w:hAnsi="Arial" w:cs="Arial" w:hint="default"/>
        <w:b/>
        <w:color w:val="auto"/>
        <w:sz w:val="21"/>
      </w:rPr>
    </w:lvl>
    <w:lvl w:ilvl="1">
      <w:start w:val="3"/>
      <w:numFmt w:val="decimal"/>
      <w:isLgl/>
      <w:lvlText w:val="%1.%2"/>
      <w:lvlJc w:val="left"/>
      <w:pPr>
        <w:ind w:left="720" w:hanging="540"/>
      </w:pPr>
      <w:rPr>
        <w:rFonts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2E0532D0"/>
    <w:multiLevelType w:val="hybridMultilevel"/>
    <w:tmpl w:val="482E6AE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E23B58"/>
    <w:multiLevelType w:val="multilevel"/>
    <w:tmpl w:val="D67A84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806586"/>
    <w:multiLevelType w:val="hybridMultilevel"/>
    <w:tmpl w:val="9BF2180A"/>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8E8658B"/>
    <w:multiLevelType w:val="hybridMultilevel"/>
    <w:tmpl w:val="B9F0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86E98"/>
    <w:multiLevelType w:val="multilevel"/>
    <w:tmpl w:val="F7C031FE"/>
    <w:lvl w:ilvl="0">
      <w:start w:val="2"/>
      <w:numFmt w:val="bullet"/>
      <w:lvlText w:val="-"/>
      <w:lvlJc w:val="left"/>
      <w:pPr>
        <w:ind w:left="510" w:hanging="510"/>
      </w:pPr>
      <w:rPr>
        <w:rFonts w:ascii="Arial" w:eastAsia="Times New Roman" w:hAnsi="Arial" w:cs="Arial" w:hint="default"/>
      </w:rPr>
    </w:lvl>
    <w:lvl w:ilvl="1">
      <w:start w:val="2"/>
      <w:numFmt w:val="decimal"/>
      <w:lvlText w:val="%1.%2"/>
      <w:lvlJc w:val="left"/>
      <w:pPr>
        <w:ind w:left="870" w:hanging="51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6D7CAE"/>
    <w:multiLevelType w:val="hybridMultilevel"/>
    <w:tmpl w:val="E3A601B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D47111D"/>
    <w:multiLevelType w:val="multilevel"/>
    <w:tmpl w:val="68C24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4270AD"/>
    <w:multiLevelType w:val="hybridMultilevel"/>
    <w:tmpl w:val="BC08317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413F40BE"/>
    <w:multiLevelType w:val="multilevel"/>
    <w:tmpl w:val="DAB635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6A29E0"/>
    <w:multiLevelType w:val="multilevel"/>
    <w:tmpl w:val="55587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21331C"/>
    <w:multiLevelType w:val="hybridMultilevel"/>
    <w:tmpl w:val="8CD8A1E8"/>
    <w:lvl w:ilvl="0" w:tplc="E70C455E">
      <w:start w:val="4"/>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46600961"/>
    <w:multiLevelType w:val="hybridMultilevel"/>
    <w:tmpl w:val="61580B90"/>
    <w:lvl w:ilvl="0" w:tplc="9E5846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B6272E"/>
    <w:multiLevelType w:val="hybridMultilevel"/>
    <w:tmpl w:val="73EA3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D42"/>
    <w:multiLevelType w:val="hybridMultilevel"/>
    <w:tmpl w:val="5EC8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36A08"/>
    <w:multiLevelType w:val="hybridMultilevel"/>
    <w:tmpl w:val="11263C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67194"/>
    <w:multiLevelType w:val="multilevel"/>
    <w:tmpl w:val="51F24A2C"/>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0E0F4F"/>
    <w:multiLevelType w:val="hybridMultilevel"/>
    <w:tmpl w:val="F8D22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7016F8"/>
    <w:multiLevelType w:val="multilevel"/>
    <w:tmpl w:val="832218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D9E10B6"/>
    <w:multiLevelType w:val="multilevel"/>
    <w:tmpl w:val="8AA42FE2"/>
    <w:lvl w:ilvl="0">
      <w:start w:val="1"/>
      <w:numFmt w:val="decimal"/>
      <w:lvlText w:val="%1."/>
      <w:lvlJc w:val="left"/>
      <w:pPr>
        <w:ind w:left="360" w:hanging="360"/>
      </w:pPr>
      <w:rPr>
        <w:rFonts w:hint="default"/>
      </w:rPr>
    </w:lvl>
    <w:lvl w:ilvl="1">
      <w:start w:val="1"/>
      <w:numFmt w:val="lowerLetter"/>
      <w:lvlText w:val="(%2)"/>
      <w:lvlJc w:val="left"/>
      <w:pPr>
        <w:ind w:left="81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FF83E3D"/>
    <w:multiLevelType w:val="hybridMultilevel"/>
    <w:tmpl w:val="CF7E9C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3072780"/>
    <w:multiLevelType w:val="hybridMultilevel"/>
    <w:tmpl w:val="FDA6844A"/>
    <w:lvl w:ilvl="0" w:tplc="A18606C2">
      <w:numFmt w:val="bullet"/>
      <w:lvlText w:val="•"/>
      <w:lvlJc w:val="left"/>
      <w:pPr>
        <w:ind w:left="643" w:hanging="360"/>
      </w:pPr>
      <w:rPr>
        <w:rFonts w:ascii="Calibri" w:eastAsiaTheme="minorEastAsia" w:hAnsi="Calibri" w:cstheme="minorBidi"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6" w15:restartNumberingAfterBreak="0">
    <w:nsid w:val="73E15F43"/>
    <w:multiLevelType w:val="hybridMultilevel"/>
    <w:tmpl w:val="981CDE3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B02FC9"/>
    <w:multiLevelType w:val="hybridMultilevel"/>
    <w:tmpl w:val="3F3098D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0E3060"/>
    <w:multiLevelType w:val="multilevel"/>
    <w:tmpl w:val="041861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7"/>
  </w:num>
  <w:num w:numId="3">
    <w:abstractNumId w:val="20"/>
  </w:num>
  <w:num w:numId="4">
    <w:abstractNumId w:val="35"/>
  </w:num>
  <w:num w:numId="5">
    <w:abstractNumId w:val="3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38"/>
  </w:num>
  <w:num w:numId="10">
    <w:abstractNumId w:val="23"/>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4"/>
  </w:num>
  <w:num w:numId="14">
    <w:abstractNumId w:val="17"/>
  </w:num>
  <w:num w:numId="15">
    <w:abstractNumId w:val="34"/>
  </w:num>
  <w:num w:numId="16">
    <w:abstractNumId w:val="9"/>
  </w:num>
  <w:num w:numId="17">
    <w:abstractNumId w:val="16"/>
  </w:num>
  <w:num w:numId="18">
    <w:abstractNumId w:val="6"/>
  </w:num>
  <w:num w:numId="19">
    <w:abstractNumId w:val="28"/>
  </w:num>
  <w:num w:numId="20">
    <w:abstractNumId w:val="8"/>
  </w:num>
  <w:num w:numId="21">
    <w:abstractNumId w:val="27"/>
  </w:num>
  <w:num w:numId="22">
    <w:abstractNumId w:val="25"/>
  </w:num>
  <w:num w:numId="23">
    <w:abstractNumId w:val="30"/>
  </w:num>
  <w:num w:numId="24">
    <w:abstractNumId w:val="0"/>
  </w:num>
  <w:num w:numId="25">
    <w:abstractNumId w:val="1"/>
  </w:num>
  <w:num w:numId="26">
    <w:abstractNumId w:val="22"/>
  </w:num>
  <w:num w:numId="27">
    <w:abstractNumId w:val="13"/>
  </w:num>
  <w:num w:numId="28">
    <w:abstractNumId w:val="29"/>
  </w:num>
  <w:num w:numId="29">
    <w:abstractNumId w:val="15"/>
  </w:num>
  <w:num w:numId="30">
    <w:abstractNumId w:val="12"/>
  </w:num>
  <w:num w:numId="31">
    <w:abstractNumId w:val="26"/>
  </w:num>
  <w:num w:numId="32">
    <w:abstractNumId w:val="18"/>
  </w:num>
  <w:num w:numId="33">
    <w:abstractNumId w:val="11"/>
  </w:num>
  <w:num w:numId="34">
    <w:abstractNumId w:val="10"/>
    <w:lvlOverride w:ilvl="0">
      <w:lvl w:ilvl="0">
        <w:start w:val="1"/>
        <w:numFmt w:val="bullet"/>
        <w:pStyle w:val="Spiegel1"/>
        <w:lvlText w:val=""/>
        <w:lvlJc w:val="left"/>
        <w:pPr>
          <w:ind w:left="360" w:hanging="360"/>
        </w:pPr>
        <w:rPr>
          <w:rFonts w:ascii="Wingdings" w:hAnsi="Wingdings" w:hint="default"/>
        </w:rPr>
      </w:lvl>
    </w:lvlOverride>
    <w:lvlOverride w:ilvl="1">
      <w:lvl w:ilvl="1">
        <w:start w:val="1"/>
        <w:numFmt w:val="bullet"/>
        <w:pStyle w:val="Spiegel2"/>
        <w:lvlText w:val="o"/>
        <w:lvlJc w:val="left"/>
        <w:pPr>
          <w:ind w:left="1080" w:hanging="360"/>
        </w:pPr>
        <w:rPr>
          <w:rFonts w:ascii="Courier New" w:hAnsi="Courier New" w:cs="Courier New" w:hint="default"/>
        </w:rPr>
      </w:lvl>
    </w:lvlOverride>
    <w:lvlOverride w:ilvl="2">
      <w:lvl w:ilvl="2" w:tentative="1">
        <w:start w:val="1"/>
        <w:numFmt w:val="bullet"/>
        <w:pStyle w:val="Spiegel3"/>
        <w:lvlText w:val=""/>
        <w:lvlJc w:val="left"/>
        <w:pPr>
          <w:ind w:left="1800" w:hanging="360"/>
        </w:pPr>
        <w:rPr>
          <w:rFonts w:ascii="Wingdings" w:hAnsi="Wingdings" w:hint="default"/>
        </w:rPr>
      </w:lvl>
    </w:lvlOverride>
    <w:lvlOverride w:ilvl="3">
      <w:lvl w:ilvl="3" w:tentative="1">
        <w:start w:val="1"/>
        <w:numFmt w:val="bullet"/>
        <w:pStyle w:val="Spiegel4"/>
        <w:lvlText w:val=""/>
        <w:lvlJc w:val="left"/>
        <w:pPr>
          <w:ind w:left="2520" w:hanging="360"/>
        </w:pPr>
        <w:rPr>
          <w:rFonts w:ascii="Symbol" w:hAnsi="Symbol" w:hint="default"/>
        </w:rPr>
      </w:lvl>
    </w:lvlOverride>
    <w:lvlOverride w:ilvl="4">
      <w:lvl w:ilvl="4" w:tentative="1">
        <w:start w:val="1"/>
        <w:numFmt w:val="bullet"/>
        <w:pStyle w:val="Spiegel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5">
    <w:abstractNumId w:val="10"/>
    <w:lvlOverride w:ilvl="0">
      <w:lvl w:ilvl="0">
        <w:start w:val="1"/>
        <w:numFmt w:val="bullet"/>
        <w:pStyle w:val="Spiegel1"/>
        <w:lvlText w:val=""/>
        <w:lvlJc w:val="left"/>
        <w:pPr>
          <w:ind w:left="360" w:hanging="360"/>
        </w:pPr>
        <w:rPr>
          <w:rFonts w:ascii="Wingdings" w:hAnsi="Wingdings" w:hint="default"/>
          <w:color w:val="auto"/>
          <w:sz w:val="24"/>
        </w:rPr>
      </w:lvl>
    </w:lvlOverride>
    <w:lvlOverride w:ilvl="1">
      <w:lvl w:ilvl="1">
        <w:start w:val="1"/>
        <w:numFmt w:val="bullet"/>
        <w:pStyle w:val="Spiegel2"/>
        <w:lvlText w:val="o"/>
        <w:lvlJc w:val="left"/>
        <w:pPr>
          <w:ind w:left="1080" w:hanging="360"/>
        </w:pPr>
        <w:rPr>
          <w:rFonts w:ascii="Courier New" w:hAnsi="Courier New" w:cs="Courier New" w:hint="default"/>
          <w:color w:val="auto"/>
          <w:sz w:val="20"/>
        </w:rPr>
      </w:lvl>
    </w:lvlOverride>
    <w:lvlOverride w:ilvl="2">
      <w:lvl w:ilvl="2">
        <w:start w:val="1"/>
        <w:numFmt w:val="bullet"/>
        <w:pStyle w:val="Spiegel3"/>
        <w:lvlText w:val=""/>
        <w:lvlJc w:val="left"/>
        <w:pPr>
          <w:ind w:left="1800" w:hanging="360"/>
        </w:pPr>
        <w:rPr>
          <w:rFonts w:ascii="Wingdings" w:hAnsi="Wingdings" w:hint="default"/>
          <w:color w:val="auto"/>
          <w:sz w:val="16"/>
        </w:rPr>
      </w:lvl>
    </w:lvlOverride>
    <w:lvlOverride w:ilvl="3">
      <w:lvl w:ilvl="3">
        <w:start w:val="1"/>
        <w:numFmt w:val="bullet"/>
        <w:pStyle w:val="Spiegel4"/>
        <w:lvlText w:val=""/>
        <w:lvlJc w:val="left"/>
        <w:pPr>
          <w:ind w:left="2520" w:hanging="360"/>
        </w:pPr>
        <w:rPr>
          <w:rFonts w:ascii="Symbol" w:hAnsi="Symbol" w:hint="default"/>
          <w:color w:val="auto"/>
          <w:sz w:val="10"/>
        </w:rPr>
      </w:lvl>
    </w:lvlOverride>
    <w:lvlOverride w:ilvl="4">
      <w:lvl w:ilvl="4">
        <w:start w:val="1"/>
        <w:numFmt w:val="bullet"/>
        <w:pStyle w:val="Spiegel5"/>
        <w:lvlText w:val="o"/>
        <w:lvlJc w:val="left"/>
        <w:pPr>
          <w:ind w:left="3240" w:hanging="360"/>
        </w:pPr>
        <w:rPr>
          <w:rFonts w:ascii="Courier New" w:hAnsi="Courier New" w:cs="Courier New" w:hint="default"/>
          <w:color w:val="auto"/>
          <w:sz w:val="12"/>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6">
    <w:abstractNumId w:val="10"/>
  </w:num>
  <w:num w:numId="37">
    <w:abstractNumId w:val="36"/>
  </w:num>
  <w:num w:numId="38">
    <w:abstractNumId w:val="3"/>
  </w:num>
  <w:num w:numId="39">
    <w:abstractNumId w:val="4"/>
  </w:num>
  <w:num w:numId="40">
    <w:abstractNumId w:val="32"/>
  </w:num>
  <w:num w:numId="41">
    <w:abstractNumId w:val="5"/>
  </w:num>
  <w:num w:numId="42">
    <w:abstractNumId w:val="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49"/>
    <w:rsid w:val="000041B6"/>
    <w:rsid w:val="00031966"/>
    <w:rsid w:val="00045711"/>
    <w:rsid w:val="00045A81"/>
    <w:rsid w:val="000513A2"/>
    <w:rsid w:val="00060DB2"/>
    <w:rsid w:val="0006138C"/>
    <w:rsid w:val="0008346A"/>
    <w:rsid w:val="000B1B51"/>
    <w:rsid w:val="000B40C7"/>
    <w:rsid w:val="000D22C2"/>
    <w:rsid w:val="000F3D26"/>
    <w:rsid w:val="000F4F57"/>
    <w:rsid w:val="000F51E2"/>
    <w:rsid w:val="000F7CCC"/>
    <w:rsid w:val="0011237B"/>
    <w:rsid w:val="00166FD3"/>
    <w:rsid w:val="00170766"/>
    <w:rsid w:val="00192669"/>
    <w:rsid w:val="00193E0C"/>
    <w:rsid w:val="001B145E"/>
    <w:rsid w:val="001D5EDC"/>
    <w:rsid w:val="001F233F"/>
    <w:rsid w:val="002151F3"/>
    <w:rsid w:val="00237CE9"/>
    <w:rsid w:val="002528DD"/>
    <w:rsid w:val="00265091"/>
    <w:rsid w:val="00285B46"/>
    <w:rsid w:val="00296556"/>
    <w:rsid w:val="002A1763"/>
    <w:rsid w:val="002A3C15"/>
    <w:rsid w:val="002D0495"/>
    <w:rsid w:val="0031703A"/>
    <w:rsid w:val="00320630"/>
    <w:rsid w:val="00323211"/>
    <w:rsid w:val="003261D2"/>
    <w:rsid w:val="0033280A"/>
    <w:rsid w:val="0038083C"/>
    <w:rsid w:val="0038451C"/>
    <w:rsid w:val="003872A1"/>
    <w:rsid w:val="003919AF"/>
    <w:rsid w:val="003B4ADC"/>
    <w:rsid w:val="003B562F"/>
    <w:rsid w:val="003B5EC7"/>
    <w:rsid w:val="003C537F"/>
    <w:rsid w:val="003C60A4"/>
    <w:rsid w:val="003D019D"/>
    <w:rsid w:val="003D3239"/>
    <w:rsid w:val="003F1F16"/>
    <w:rsid w:val="00401418"/>
    <w:rsid w:val="004425CE"/>
    <w:rsid w:val="00446819"/>
    <w:rsid w:val="00453ADE"/>
    <w:rsid w:val="00463000"/>
    <w:rsid w:val="004725C1"/>
    <w:rsid w:val="0049383C"/>
    <w:rsid w:val="00497184"/>
    <w:rsid w:val="004A1E1B"/>
    <w:rsid w:val="004A69DF"/>
    <w:rsid w:val="004B15F8"/>
    <w:rsid w:val="004B3FD2"/>
    <w:rsid w:val="004C23AD"/>
    <w:rsid w:val="004D0CA9"/>
    <w:rsid w:val="004D0F68"/>
    <w:rsid w:val="004F5219"/>
    <w:rsid w:val="00514001"/>
    <w:rsid w:val="00527CF2"/>
    <w:rsid w:val="00531739"/>
    <w:rsid w:val="00531BDB"/>
    <w:rsid w:val="0053740F"/>
    <w:rsid w:val="005375E1"/>
    <w:rsid w:val="00564F37"/>
    <w:rsid w:val="0057381F"/>
    <w:rsid w:val="00582E61"/>
    <w:rsid w:val="0058312A"/>
    <w:rsid w:val="00584301"/>
    <w:rsid w:val="00585C15"/>
    <w:rsid w:val="005B0C8A"/>
    <w:rsid w:val="005C4FB5"/>
    <w:rsid w:val="005E1D9C"/>
    <w:rsid w:val="00630399"/>
    <w:rsid w:val="00630CEA"/>
    <w:rsid w:val="00630F33"/>
    <w:rsid w:val="00644ED3"/>
    <w:rsid w:val="00647EDB"/>
    <w:rsid w:val="00671BBD"/>
    <w:rsid w:val="0069350A"/>
    <w:rsid w:val="006A3771"/>
    <w:rsid w:val="006A5C97"/>
    <w:rsid w:val="006B5067"/>
    <w:rsid w:val="006C73C9"/>
    <w:rsid w:val="006F7758"/>
    <w:rsid w:val="0070563F"/>
    <w:rsid w:val="00736C93"/>
    <w:rsid w:val="007A3784"/>
    <w:rsid w:val="007B33CF"/>
    <w:rsid w:val="007E3960"/>
    <w:rsid w:val="007E6E5A"/>
    <w:rsid w:val="00816D16"/>
    <w:rsid w:val="00823A78"/>
    <w:rsid w:val="00831428"/>
    <w:rsid w:val="0088778C"/>
    <w:rsid w:val="008A5750"/>
    <w:rsid w:val="008B69C3"/>
    <w:rsid w:val="008D30AC"/>
    <w:rsid w:val="008F1A5C"/>
    <w:rsid w:val="008F65DE"/>
    <w:rsid w:val="00904D3F"/>
    <w:rsid w:val="009221D9"/>
    <w:rsid w:val="00922740"/>
    <w:rsid w:val="00926230"/>
    <w:rsid w:val="00930BCE"/>
    <w:rsid w:val="00934366"/>
    <w:rsid w:val="00943400"/>
    <w:rsid w:val="0094748E"/>
    <w:rsid w:val="0095119C"/>
    <w:rsid w:val="00954541"/>
    <w:rsid w:val="0097228D"/>
    <w:rsid w:val="00972A5D"/>
    <w:rsid w:val="0098258C"/>
    <w:rsid w:val="0099485F"/>
    <w:rsid w:val="009A38ED"/>
    <w:rsid w:val="009A3F98"/>
    <w:rsid w:val="009A5F89"/>
    <w:rsid w:val="009B4252"/>
    <w:rsid w:val="009F7202"/>
    <w:rsid w:val="00A01A50"/>
    <w:rsid w:val="00A36B43"/>
    <w:rsid w:val="00A43B3A"/>
    <w:rsid w:val="00A5707F"/>
    <w:rsid w:val="00A62830"/>
    <w:rsid w:val="00A63CE1"/>
    <w:rsid w:val="00A711D0"/>
    <w:rsid w:val="00A746F3"/>
    <w:rsid w:val="00A75C06"/>
    <w:rsid w:val="00A90B2C"/>
    <w:rsid w:val="00AB365D"/>
    <w:rsid w:val="00AE51B1"/>
    <w:rsid w:val="00B04D02"/>
    <w:rsid w:val="00B24F39"/>
    <w:rsid w:val="00B37132"/>
    <w:rsid w:val="00B57793"/>
    <w:rsid w:val="00BC2BC1"/>
    <w:rsid w:val="00BD4FC4"/>
    <w:rsid w:val="00BE03D2"/>
    <w:rsid w:val="00BE4E56"/>
    <w:rsid w:val="00BF507B"/>
    <w:rsid w:val="00C0096F"/>
    <w:rsid w:val="00C020AE"/>
    <w:rsid w:val="00C04A9D"/>
    <w:rsid w:val="00C17DCE"/>
    <w:rsid w:val="00C32D00"/>
    <w:rsid w:val="00C34A57"/>
    <w:rsid w:val="00C4654F"/>
    <w:rsid w:val="00C64561"/>
    <w:rsid w:val="00C74E61"/>
    <w:rsid w:val="00C764B0"/>
    <w:rsid w:val="00CA35CF"/>
    <w:rsid w:val="00CA6502"/>
    <w:rsid w:val="00CB1F6E"/>
    <w:rsid w:val="00CB310E"/>
    <w:rsid w:val="00CE7E25"/>
    <w:rsid w:val="00D6349E"/>
    <w:rsid w:val="00D870AE"/>
    <w:rsid w:val="00DA3E0E"/>
    <w:rsid w:val="00DB25F7"/>
    <w:rsid w:val="00DB40A6"/>
    <w:rsid w:val="00DB59BE"/>
    <w:rsid w:val="00DB6BAD"/>
    <w:rsid w:val="00DB6F3B"/>
    <w:rsid w:val="00DE039B"/>
    <w:rsid w:val="00DE543B"/>
    <w:rsid w:val="00DF39B6"/>
    <w:rsid w:val="00E21FEB"/>
    <w:rsid w:val="00E268CF"/>
    <w:rsid w:val="00E2783F"/>
    <w:rsid w:val="00E6140E"/>
    <w:rsid w:val="00E66582"/>
    <w:rsid w:val="00E94FF4"/>
    <w:rsid w:val="00E97B77"/>
    <w:rsid w:val="00EA5A6D"/>
    <w:rsid w:val="00EA7720"/>
    <w:rsid w:val="00EA7A65"/>
    <w:rsid w:val="00ED1FC9"/>
    <w:rsid w:val="00F10926"/>
    <w:rsid w:val="00F12180"/>
    <w:rsid w:val="00F16D9E"/>
    <w:rsid w:val="00F2548D"/>
    <w:rsid w:val="00F51E5F"/>
    <w:rsid w:val="00F55C0B"/>
    <w:rsid w:val="00F950FC"/>
    <w:rsid w:val="00F96149"/>
    <w:rsid w:val="00FA2933"/>
    <w:rsid w:val="00FB5EF0"/>
    <w:rsid w:val="00FB6624"/>
    <w:rsid w:val="00FC7071"/>
  </w:rsids>
  <m:mathPr>
    <m:mathFont m:val="Cambria Math"/>
    <m:brkBin m:val="before"/>
    <m:brkBinSub m:val="--"/>
    <m:smallFrac m:val="0"/>
    <m:dispDef/>
    <m:lMargin m:val="0"/>
    <m:rMargin m:val="0"/>
    <m:defJc m:val="centerGroup"/>
    <m:wrapIndent m:val="1440"/>
    <m:intLim m:val="subSup"/>
    <m:naryLim m:val="undOvr"/>
  </m:mathPr>
  <w:themeFontLang w:val="fr-BE"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34252"/>
  <w15:docId w15:val="{C8D4FF09-4CF2-4213-BDAC-1778A606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750"/>
  </w:style>
  <w:style w:type="paragraph" w:styleId="Heading1">
    <w:name w:val="heading 1"/>
    <w:basedOn w:val="Normal"/>
    <w:next w:val="Normal"/>
    <w:link w:val="Heading1Char"/>
    <w:uiPriority w:val="9"/>
    <w:qFormat/>
    <w:rsid w:val="004A69DF"/>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A69DF"/>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A69DF"/>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A69DF"/>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A69DF"/>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A69DF"/>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4A69DF"/>
    <w:pPr>
      <w:numPr>
        <w:ilvl w:val="6"/>
        <w:numId w:val="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4A69DF"/>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4A69DF"/>
    <w:pPr>
      <w:numPr>
        <w:ilvl w:val="8"/>
        <w:numId w:val="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49"/>
  </w:style>
  <w:style w:type="paragraph" w:styleId="Footer">
    <w:name w:val="footer"/>
    <w:basedOn w:val="Normal"/>
    <w:link w:val="FooterChar"/>
    <w:uiPriority w:val="99"/>
    <w:unhideWhenUsed/>
    <w:rsid w:val="00F96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49"/>
  </w:style>
  <w:style w:type="paragraph" w:styleId="BalloonText">
    <w:name w:val="Balloon Text"/>
    <w:basedOn w:val="Normal"/>
    <w:link w:val="BalloonTextChar"/>
    <w:uiPriority w:val="99"/>
    <w:semiHidden/>
    <w:unhideWhenUsed/>
    <w:rsid w:val="00B0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02"/>
    <w:rPr>
      <w:rFonts w:ascii="Segoe UI" w:hAnsi="Segoe UI" w:cs="Segoe UI"/>
      <w:sz w:val="18"/>
      <w:szCs w:val="18"/>
    </w:rPr>
  </w:style>
  <w:style w:type="character" w:customStyle="1" w:styleId="Heading1Char">
    <w:name w:val="Heading 1 Char"/>
    <w:basedOn w:val="DefaultParagraphFont"/>
    <w:link w:val="Heading1"/>
    <w:uiPriority w:val="9"/>
    <w:rsid w:val="004A69D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A69D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4A69D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A69D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A69D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A69D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A69D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A69D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A69DF"/>
    <w:rPr>
      <w:rFonts w:ascii="Cambria" w:eastAsia="Times New Roman" w:hAnsi="Cambria" w:cs="Times New Roman"/>
    </w:rPr>
  </w:style>
  <w:style w:type="paragraph" w:styleId="ListParagraph">
    <w:name w:val="List Paragraph"/>
    <w:aliases w:val="Ha,Liste 1,List Paragraph1,Citation List,Bullet Points,Liste Paragraf,List Bullet-OpsManual,Table of contents numbered,List Paragraph Char Char,Bullets,references,Graphic,Resume Title,Text,List 1,heading 4,ADB paragraph numbering"/>
    <w:basedOn w:val="Normal"/>
    <w:link w:val="ListParagraphChar"/>
    <w:uiPriority w:val="34"/>
    <w:qFormat/>
    <w:rsid w:val="004A69DF"/>
    <w:pPr>
      <w:spacing w:after="0" w:line="240" w:lineRule="auto"/>
      <w:ind w:left="720"/>
      <w:contextualSpacing/>
    </w:pPr>
    <w:rPr>
      <w:rFonts w:ascii="Times New Roman" w:eastAsia="Calibri" w:hAnsi="Times New Roman" w:cs="Times New Roman"/>
      <w:sz w:val="24"/>
      <w:szCs w:val="24"/>
    </w:rPr>
  </w:style>
  <w:style w:type="paragraph" w:customStyle="1" w:styleId="Default">
    <w:name w:val="Default"/>
    <w:rsid w:val="004A69DF"/>
    <w:pPr>
      <w:autoSpaceDE w:val="0"/>
      <w:autoSpaceDN w:val="0"/>
      <w:adjustRightInd w:val="0"/>
      <w:spacing w:after="0" w:line="240" w:lineRule="auto"/>
    </w:pPr>
    <w:rPr>
      <w:rFonts w:ascii="Arial" w:eastAsia="Calibri" w:hAnsi="Arial" w:cs="Arial"/>
      <w:color w:val="000000"/>
      <w:sz w:val="24"/>
      <w:szCs w:val="24"/>
    </w:rPr>
  </w:style>
  <w:style w:type="paragraph" w:customStyle="1" w:styleId="ChapterNumber">
    <w:name w:val="ChapterNumber"/>
    <w:rsid w:val="004A69DF"/>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4A69D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semiHidden/>
    <w:rsid w:val="004A69DF"/>
    <w:pPr>
      <w:suppressAutoHyphens/>
      <w:spacing w:after="0" w:line="240" w:lineRule="auto"/>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semiHidden/>
    <w:rsid w:val="004A69DF"/>
    <w:rPr>
      <w:rFonts w:ascii="CG Times" w:eastAsia="Times New Roman" w:hAnsi="CG Times" w:cs="Times New Roman"/>
      <w:spacing w:val="-2"/>
      <w:sz w:val="24"/>
      <w:szCs w:val="20"/>
    </w:rPr>
  </w:style>
  <w:style w:type="character" w:styleId="Hyperlink">
    <w:name w:val="Hyperlink"/>
    <w:basedOn w:val="DefaultParagraphFont"/>
    <w:semiHidden/>
    <w:rsid w:val="004A69DF"/>
    <w:rPr>
      <w:color w:val="0000FF"/>
      <w:u w:val="single"/>
    </w:rPr>
  </w:style>
  <w:style w:type="character" w:customStyle="1" w:styleId="ListParagraphChar">
    <w:name w:val="List Paragraph Char"/>
    <w:aliases w:val="Ha Char,Liste 1 Char,List Paragraph1 Char,Citation List Char,Bullet Points Char,Liste Paragraf Char,List Bullet-OpsManual Char,Table of contents numbered Char,List Paragraph Char Char Char,Bullets Char,references Char,Graphic Char"/>
    <w:link w:val="ListParagraph"/>
    <w:uiPriority w:val="34"/>
    <w:locked/>
    <w:rsid w:val="004A69DF"/>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4A69DF"/>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4A69DF"/>
    <w:rPr>
      <w:rFonts w:eastAsiaTheme="minorEastAsia"/>
      <w:sz w:val="20"/>
      <w:szCs w:val="20"/>
      <w:lang w:val="en-GB" w:eastAsia="en-GB"/>
    </w:rPr>
  </w:style>
  <w:style w:type="character" w:styleId="FootnoteReference">
    <w:name w:val="footnote reference"/>
    <w:basedOn w:val="DefaultParagraphFont"/>
    <w:uiPriority w:val="99"/>
    <w:semiHidden/>
    <w:unhideWhenUsed/>
    <w:rsid w:val="004A69DF"/>
    <w:rPr>
      <w:vertAlign w:val="superscript"/>
    </w:rPr>
  </w:style>
  <w:style w:type="character" w:styleId="CommentReference">
    <w:name w:val="annotation reference"/>
    <w:basedOn w:val="DefaultParagraphFont"/>
    <w:unhideWhenUsed/>
    <w:rsid w:val="00320630"/>
    <w:rPr>
      <w:sz w:val="16"/>
      <w:szCs w:val="16"/>
    </w:rPr>
  </w:style>
  <w:style w:type="paragraph" w:styleId="CommentText">
    <w:name w:val="annotation text"/>
    <w:basedOn w:val="Normal"/>
    <w:link w:val="CommentTextChar"/>
    <w:uiPriority w:val="99"/>
    <w:semiHidden/>
    <w:unhideWhenUsed/>
    <w:rsid w:val="00320630"/>
    <w:pPr>
      <w:spacing w:line="240" w:lineRule="auto"/>
    </w:pPr>
    <w:rPr>
      <w:sz w:val="20"/>
      <w:szCs w:val="20"/>
    </w:rPr>
  </w:style>
  <w:style w:type="character" w:customStyle="1" w:styleId="CommentTextChar">
    <w:name w:val="Comment Text Char"/>
    <w:basedOn w:val="DefaultParagraphFont"/>
    <w:link w:val="CommentText"/>
    <w:uiPriority w:val="99"/>
    <w:semiHidden/>
    <w:rsid w:val="00320630"/>
    <w:rPr>
      <w:sz w:val="20"/>
      <w:szCs w:val="20"/>
    </w:rPr>
  </w:style>
  <w:style w:type="paragraph" w:styleId="CommentSubject">
    <w:name w:val="annotation subject"/>
    <w:basedOn w:val="CommentText"/>
    <w:next w:val="CommentText"/>
    <w:link w:val="CommentSubjectChar"/>
    <w:uiPriority w:val="99"/>
    <w:semiHidden/>
    <w:unhideWhenUsed/>
    <w:rsid w:val="00320630"/>
    <w:rPr>
      <w:b/>
      <w:bCs/>
    </w:rPr>
  </w:style>
  <w:style w:type="character" w:customStyle="1" w:styleId="CommentSubjectChar">
    <w:name w:val="Comment Subject Char"/>
    <w:basedOn w:val="CommentTextChar"/>
    <w:link w:val="CommentSubject"/>
    <w:uiPriority w:val="99"/>
    <w:semiHidden/>
    <w:rsid w:val="00320630"/>
    <w:rPr>
      <w:b/>
      <w:bCs/>
      <w:sz w:val="20"/>
      <w:szCs w:val="20"/>
    </w:rPr>
  </w:style>
  <w:style w:type="paragraph" w:customStyle="1" w:styleId="plane">
    <w:name w:val="plane"/>
    <w:basedOn w:val="Normal"/>
    <w:rsid w:val="00463000"/>
    <w:pPr>
      <w:suppressAutoHyphens/>
      <w:spacing w:after="0" w:line="240" w:lineRule="auto"/>
      <w:jc w:val="both"/>
    </w:pPr>
    <w:rPr>
      <w:rFonts w:ascii="Tms Rmn" w:eastAsia="Times New Roman" w:hAnsi="Tms Rmn" w:cs="Times New Roman"/>
      <w:sz w:val="24"/>
      <w:szCs w:val="20"/>
    </w:rPr>
  </w:style>
  <w:style w:type="numbering" w:customStyle="1" w:styleId="Fichtberschrift1">
    <w:name w:val="FichtÜberschrift1"/>
    <w:basedOn w:val="NoList"/>
    <w:uiPriority w:val="99"/>
    <w:rsid w:val="003872A1"/>
    <w:pPr>
      <w:numPr>
        <w:numId w:val="36"/>
      </w:numPr>
    </w:pPr>
  </w:style>
  <w:style w:type="paragraph" w:customStyle="1" w:styleId="Spiegel1">
    <w:name w:val="Spiegel 1"/>
    <w:basedOn w:val="Normal"/>
    <w:uiPriority w:val="2"/>
    <w:qFormat/>
    <w:rsid w:val="003872A1"/>
    <w:pPr>
      <w:numPr>
        <w:numId w:val="34"/>
      </w:numPr>
      <w:spacing w:before="120" w:after="120" w:line="288" w:lineRule="auto"/>
      <w:jc w:val="both"/>
    </w:pPr>
    <w:rPr>
      <w:rFonts w:ascii="Arial" w:eastAsia="Calibri" w:hAnsi="Arial" w:cs="Times New Roman"/>
      <w:sz w:val="20"/>
      <w:lang w:val="de-DE"/>
    </w:rPr>
  </w:style>
  <w:style w:type="paragraph" w:customStyle="1" w:styleId="Spiegel2">
    <w:name w:val="Spiegel 2"/>
    <w:basedOn w:val="Spiegel1"/>
    <w:uiPriority w:val="2"/>
    <w:qFormat/>
    <w:rsid w:val="003872A1"/>
    <w:pPr>
      <w:numPr>
        <w:ilvl w:val="1"/>
      </w:numPr>
      <w:tabs>
        <w:tab w:val="num" w:pos="426"/>
      </w:tabs>
      <w:ind w:left="426" w:hanging="284"/>
    </w:pPr>
  </w:style>
  <w:style w:type="paragraph" w:customStyle="1" w:styleId="Spiegel3">
    <w:name w:val="Spiegel 3"/>
    <w:basedOn w:val="Spiegel2"/>
    <w:uiPriority w:val="2"/>
    <w:qFormat/>
    <w:rsid w:val="003872A1"/>
    <w:pPr>
      <w:numPr>
        <w:ilvl w:val="2"/>
      </w:numPr>
      <w:tabs>
        <w:tab w:val="num" w:pos="426"/>
      </w:tabs>
      <w:ind w:left="426"/>
    </w:pPr>
  </w:style>
  <w:style w:type="paragraph" w:customStyle="1" w:styleId="Spiegel4">
    <w:name w:val="Spiegel 4"/>
    <w:basedOn w:val="Spiegel3"/>
    <w:uiPriority w:val="2"/>
    <w:qFormat/>
    <w:rsid w:val="003872A1"/>
    <w:pPr>
      <w:numPr>
        <w:ilvl w:val="3"/>
      </w:numPr>
      <w:tabs>
        <w:tab w:val="num" w:pos="426"/>
      </w:tabs>
      <w:ind w:left="426" w:hanging="284"/>
    </w:pPr>
  </w:style>
  <w:style w:type="paragraph" w:customStyle="1" w:styleId="Spiegel5">
    <w:name w:val="Spiegel 5"/>
    <w:basedOn w:val="Spiegel4"/>
    <w:uiPriority w:val="2"/>
    <w:qFormat/>
    <w:rsid w:val="003872A1"/>
    <w:pPr>
      <w:numPr>
        <w:ilvl w:val="4"/>
      </w:numPr>
      <w:tabs>
        <w:tab w:val="num" w:pos="426"/>
        <w:tab w:val="num" w:pos="3617"/>
      </w:tabs>
      <w:ind w:left="426"/>
    </w:pPr>
  </w:style>
  <w:style w:type="character" w:customStyle="1" w:styleId="longtext1">
    <w:name w:val="long_text1"/>
    <w:rsid w:val="006A37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ewsa.r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COOPERATION TECHNIQUE BELGE</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 Mupole</dc:creator>
  <cp:lastModifiedBy>Jeannette Iyakaremye</cp:lastModifiedBy>
  <cp:revision>2</cp:revision>
  <cp:lastPrinted>2019-04-08T10:02:00Z</cp:lastPrinted>
  <dcterms:created xsi:type="dcterms:W3CDTF">2019-04-15T10:16:00Z</dcterms:created>
  <dcterms:modified xsi:type="dcterms:W3CDTF">2019-04-15T10:16:00Z</dcterms:modified>
</cp:coreProperties>
</file>