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6271" w14:textId="051633F6" w:rsidR="00614B8B" w:rsidRPr="00846244" w:rsidRDefault="00614B8B" w:rsidP="00CE0726">
      <w:pPr>
        <w:jc w:val="both"/>
        <w:rPr>
          <w:rFonts w:ascii="Cambria" w:hAnsi="Cambria" w:cs="Times New Roman"/>
          <w:b/>
          <w:bCs/>
          <w:u w:val="single"/>
        </w:rPr>
      </w:pPr>
      <w:r w:rsidRPr="00846244">
        <w:rPr>
          <w:rFonts w:ascii="Cambria" w:hAnsi="Cambria" w:cs="Times New Roman"/>
          <w:b/>
          <w:bCs/>
          <w:u w:val="single"/>
        </w:rPr>
        <w:t>REQUEST FOR EXPRESSION OF INTEREST (REOI)</w:t>
      </w:r>
    </w:p>
    <w:p w14:paraId="0B5865F3" w14:textId="5FC56A62" w:rsidR="00614B8B" w:rsidRPr="00846244" w:rsidRDefault="00D73ACF" w:rsidP="00CE0726">
      <w:pPr>
        <w:jc w:val="both"/>
        <w:rPr>
          <w:rFonts w:ascii="Cambria" w:hAnsi="Cambria" w:cs="Times New Roman"/>
          <w:b/>
        </w:rPr>
      </w:pPr>
      <w:r w:rsidRPr="00846244">
        <w:rPr>
          <w:rFonts w:ascii="Cambria" w:hAnsi="Cambria" w:cs="Times New Roman"/>
          <w:b/>
        </w:rPr>
        <w:t>Kigali, on</w:t>
      </w:r>
      <w:r w:rsidR="009D4E99">
        <w:rPr>
          <w:rFonts w:ascii="Cambria" w:hAnsi="Cambria" w:cs="Times New Roman"/>
          <w:b/>
        </w:rPr>
        <w:t xml:space="preserve"> 22 June 2023</w:t>
      </w:r>
    </w:p>
    <w:p w14:paraId="3F2822C5" w14:textId="2E3E9308" w:rsidR="004770BF" w:rsidRPr="00846244" w:rsidRDefault="004770BF" w:rsidP="00CE0726">
      <w:pPr>
        <w:jc w:val="both"/>
        <w:rPr>
          <w:rFonts w:ascii="Cambria" w:hAnsi="Cambria" w:cs="Times New Roman"/>
          <w:b/>
        </w:rPr>
      </w:pPr>
      <w:r w:rsidRPr="00846244">
        <w:rPr>
          <w:rFonts w:ascii="Cambria" w:hAnsi="Cambria" w:cs="Times New Roman"/>
          <w:b/>
        </w:rPr>
        <w:t>Ref</w:t>
      </w:r>
      <w:r w:rsidR="0028232A" w:rsidRPr="00846244">
        <w:rPr>
          <w:rFonts w:ascii="Cambria" w:hAnsi="Cambria" w:cs="Times New Roman"/>
          <w:b/>
        </w:rPr>
        <w:t xml:space="preserve"> No: </w:t>
      </w:r>
      <w:r w:rsidRPr="00846244">
        <w:rPr>
          <w:rFonts w:ascii="Cambria" w:hAnsi="Cambria" w:cs="Times New Roman"/>
          <w:b/>
        </w:rPr>
        <w:t xml:space="preserve"> </w:t>
      </w:r>
      <w:r w:rsidR="00CE0726" w:rsidRPr="00846244">
        <w:rPr>
          <w:rFonts w:ascii="Cambria" w:hAnsi="Cambria" w:cs="Times New Roman"/>
          <w:bCs/>
        </w:rPr>
        <w:t>RW-REG/EDCL-344186-CS-QBS</w:t>
      </w:r>
    </w:p>
    <w:p w14:paraId="15993803" w14:textId="0132CE7F" w:rsidR="00614B8B" w:rsidRPr="00846244" w:rsidRDefault="0028232A" w:rsidP="00CE0726">
      <w:pPr>
        <w:tabs>
          <w:tab w:val="left" w:pos="1222"/>
        </w:tabs>
        <w:spacing w:after="0" w:line="240" w:lineRule="auto"/>
        <w:jc w:val="both"/>
        <w:rPr>
          <w:rFonts w:ascii="Cambria" w:eastAsia="Calibri" w:hAnsi="Cambria" w:cs="Times New Roman"/>
        </w:rPr>
      </w:pPr>
      <w:r w:rsidRPr="00846244">
        <w:rPr>
          <w:rFonts w:ascii="Cambria" w:eastAsia="Calibri" w:hAnsi="Cambria" w:cs="Times New Roman"/>
          <w:b/>
          <w:bCs/>
        </w:rPr>
        <w:t>Project:</w:t>
      </w:r>
      <w:r w:rsidRPr="00846244">
        <w:rPr>
          <w:rFonts w:ascii="Cambria" w:eastAsia="Calibri" w:hAnsi="Cambria" w:cs="Times New Roman"/>
        </w:rPr>
        <w:t xml:space="preserve"> Rwanda - Energy Access and Quality Improvement Project</w:t>
      </w:r>
    </w:p>
    <w:p w14:paraId="3072A2BC" w14:textId="5EF19C32" w:rsidR="004770BF" w:rsidRPr="00846244" w:rsidRDefault="004770BF" w:rsidP="00CE0726">
      <w:pPr>
        <w:tabs>
          <w:tab w:val="left" w:pos="1222"/>
        </w:tabs>
        <w:spacing w:after="0" w:line="240" w:lineRule="auto"/>
        <w:jc w:val="both"/>
        <w:rPr>
          <w:rFonts w:ascii="Cambria" w:eastAsia="Calibri" w:hAnsi="Cambria" w:cs="Times New Roman"/>
        </w:rPr>
      </w:pPr>
    </w:p>
    <w:p w14:paraId="119F4F9A" w14:textId="5F5470E4" w:rsidR="00614B8B" w:rsidRPr="00846244" w:rsidRDefault="00CC3058" w:rsidP="00CE0726">
      <w:pPr>
        <w:jc w:val="both"/>
        <w:rPr>
          <w:rFonts w:ascii="Cambria" w:hAnsi="Cambria" w:cs="Times New Roman"/>
        </w:rPr>
      </w:pPr>
      <w:r w:rsidRPr="00846244">
        <w:rPr>
          <w:rFonts w:ascii="Cambria" w:hAnsi="Cambria" w:cs="Times New Roman"/>
          <w:b/>
        </w:rPr>
        <w:t>Tender Name</w:t>
      </w:r>
      <w:r w:rsidR="00614B8B" w:rsidRPr="00846244">
        <w:rPr>
          <w:rFonts w:ascii="Cambria" w:hAnsi="Cambria" w:cs="Times New Roman"/>
          <w:b/>
        </w:rPr>
        <w:t xml:space="preserve">: </w:t>
      </w:r>
      <w:bookmarkStart w:id="0" w:name="_Hlk110875747"/>
      <w:r w:rsidR="000E24AF" w:rsidRPr="00846244">
        <w:rPr>
          <w:rFonts w:ascii="Cambria" w:hAnsi="Cambria" w:cs="Times New Roman"/>
          <w:b/>
        </w:rPr>
        <w:t xml:space="preserve">Hiring </w:t>
      </w:r>
      <w:r w:rsidR="00CE0726" w:rsidRPr="00846244">
        <w:rPr>
          <w:rFonts w:ascii="Cambria" w:hAnsi="Cambria" w:cs="Times New Roman"/>
          <w:b/>
        </w:rPr>
        <w:t>a consultant to design loan product for Clean Cooking financing.</w:t>
      </w:r>
    </w:p>
    <w:bookmarkEnd w:id="0"/>
    <w:p w14:paraId="3C231297" w14:textId="77777777" w:rsidR="000E24AF" w:rsidRPr="00846244" w:rsidRDefault="000E24AF" w:rsidP="00CE0726">
      <w:pPr>
        <w:pStyle w:val="ListParagraph"/>
        <w:numPr>
          <w:ilvl w:val="0"/>
          <w:numId w:val="6"/>
        </w:numPr>
        <w:tabs>
          <w:tab w:val="left" w:pos="284"/>
        </w:tabs>
        <w:suppressAutoHyphens/>
        <w:spacing w:after="0"/>
        <w:jc w:val="both"/>
        <w:rPr>
          <w:rFonts w:ascii="Cambria" w:hAnsi="Cambria"/>
          <w:b/>
          <w:bCs/>
          <w:iCs/>
        </w:rPr>
      </w:pPr>
      <w:r w:rsidRPr="00846244">
        <w:rPr>
          <w:rFonts w:ascii="Cambria" w:hAnsi="Cambria"/>
          <w:b/>
          <w:bCs/>
          <w:iCs/>
        </w:rPr>
        <w:t>BACKGROUND AND CONTEXT</w:t>
      </w:r>
    </w:p>
    <w:p w14:paraId="6E0F96C8" w14:textId="77777777" w:rsidR="00176CBB" w:rsidRPr="00846244" w:rsidRDefault="00176CBB" w:rsidP="00CE0726">
      <w:pPr>
        <w:spacing w:after="0"/>
        <w:jc w:val="both"/>
        <w:rPr>
          <w:rFonts w:ascii="Cambria" w:hAnsi="Cambria"/>
          <w:iCs/>
        </w:rPr>
      </w:pPr>
      <w:r w:rsidRPr="00846244">
        <w:rPr>
          <w:rFonts w:ascii="Cambria" w:hAnsi="Cambria"/>
          <w:iCs/>
        </w:rPr>
        <w:t>In a move to support the Government of Rwanda’s target to reduce the percentage of households that use firewood for cooking from a baseline value of 79.90% in 2017 to 42% by 2024, BRD in collaboration with the Government of Rwanda (GOR) and the World Bank launched a Clean Cooking Results-based Financing (CC-RBF) subsidy under the Energy Access and Quality Improvement Project (EAQIP). The project is financed by the World Bank to a tune of USD 17 Million equivalent to Rwandan Francs 17 billion and is implemented by BRD in partnership with Energy Development Corporation Limited (EDCL).</w:t>
      </w:r>
    </w:p>
    <w:p w14:paraId="4CF4FF07" w14:textId="7B03635B" w:rsidR="00176CBB" w:rsidRPr="00846244" w:rsidRDefault="00176CBB" w:rsidP="00CE0726">
      <w:pPr>
        <w:spacing w:after="0"/>
        <w:jc w:val="both"/>
        <w:rPr>
          <w:rFonts w:ascii="Cambria" w:hAnsi="Cambria"/>
          <w:iCs/>
        </w:rPr>
      </w:pPr>
      <w:r w:rsidRPr="00846244">
        <w:rPr>
          <w:rFonts w:ascii="Cambria" w:hAnsi="Cambria"/>
          <w:iCs/>
        </w:rPr>
        <w:t xml:space="preserve">The subsidy is designed to address the affordability of clean cooking technologies through the reduction of cooking stove prices with varying subsidy amounts allocated </w:t>
      </w:r>
      <w:r w:rsidR="00DE060D">
        <w:rPr>
          <w:rFonts w:ascii="Cambria" w:hAnsi="Cambria"/>
          <w:iCs/>
        </w:rPr>
        <w:t>to the</w:t>
      </w:r>
      <w:r w:rsidRPr="00846244">
        <w:rPr>
          <w:rFonts w:ascii="Cambria" w:hAnsi="Cambria"/>
          <w:iCs/>
        </w:rPr>
        <w:t xml:space="preserve"> </w:t>
      </w:r>
      <w:r w:rsidR="00DE060D">
        <w:rPr>
          <w:rFonts w:ascii="Cambria" w:hAnsi="Cambria"/>
          <w:iCs/>
        </w:rPr>
        <w:t>beneficiary</w:t>
      </w:r>
      <w:r w:rsidRPr="00846244">
        <w:rPr>
          <w:rFonts w:ascii="Cambria" w:hAnsi="Cambria"/>
          <w:iCs/>
        </w:rPr>
        <w:t xml:space="preserve"> categories with the objective of reaching the lowest income population in Rwanda.</w:t>
      </w:r>
    </w:p>
    <w:p w14:paraId="2F440039" w14:textId="77777777" w:rsidR="00176CBB" w:rsidRPr="00846244" w:rsidRDefault="00176CBB" w:rsidP="00CE0726">
      <w:pPr>
        <w:spacing w:after="0"/>
        <w:jc w:val="both"/>
        <w:rPr>
          <w:rFonts w:ascii="Cambria" w:hAnsi="Cambria"/>
          <w:iCs/>
        </w:rPr>
      </w:pPr>
    </w:p>
    <w:p w14:paraId="6105FB08" w14:textId="7B1D8A0E" w:rsidR="00CE0726" w:rsidRPr="00846244" w:rsidRDefault="00CE0726" w:rsidP="00CE0726">
      <w:pPr>
        <w:pStyle w:val="ListParagraph"/>
        <w:numPr>
          <w:ilvl w:val="0"/>
          <w:numId w:val="6"/>
        </w:numPr>
        <w:spacing w:after="0"/>
        <w:jc w:val="both"/>
        <w:rPr>
          <w:rFonts w:ascii="Cambria" w:hAnsi="Cambria"/>
          <w:b/>
          <w:bCs/>
        </w:rPr>
      </w:pPr>
      <w:r w:rsidRPr="00846244">
        <w:rPr>
          <w:rFonts w:ascii="Cambria" w:hAnsi="Cambria"/>
          <w:b/>
          <w:bCs/>
        </w:rPr>
        <w:t xml:space="preserve">PROPOSED DUTIES AND RESPONSABILITIES OF THE CONSULTANT </w:t>
      </w:r>
    </w:p>
    <w:p w14:paraId="1ADD5D2D" w14:textId="761B8601" w:rsidR="00CE0726" w:rsidRPr="00846244" w:rsidRDefault="00CE0726" w:rsidP="00CE0726">
      <w:pPr>
        <w:jc w:val="both"/>
        <w:rPr>
          <w:rFonts w:ascii="Cambria" w:hAnsi="Cambria"/>
        </w:rPr>
      </w:pPr>
      <w:r w:rsidRPr="00846244">
        <w:rPr>
          <w:rFonts w:ascii="Cambria" w:hAnsi="Cambria"/>
        </w:rPr>
        <w:t xml:space="preserve">BRD also intends to provide loan facilities in the clean cooking sector. The credit will be directly granted to clean cooking companies and/or on-lent through participating financial institutions (commercial banks, microfinance institutions, SACCOs) as it is being done in other renewable energy projects.  The Bank therefore would like to recruit a consultant with expertise in clean cooking to develop a clean cooking lending product for BRD. The consultant is required to design loan products for </w:t>
      </w:r>
      <w:proofErr w:type="gramStart"/>
      <w:r w:rsidRPr="00846244">
        <w:rPr>
          <w:rFonts w:ascii="Cambria" w:hAnsi="Cambria"/>
        </w:rPr>
        <w:t>a number of</w:t>
      </w:r>
      <w:proofErr w:type="gramEnd"/>
      <w:r w:rsidRPr="00846244">
        <w:rPr>
          <w:rFonts w:ascii="Cambria" w:hAnsi="Cambria"/>
        </w:rPr>
        <w:t xml:space="preserve"> clean cooking technologies/fuels such as financing LPG, electric cooking stoves/cookers, and other green cooking technologies. The consultant is also expected to design a loan product that can be financed against RBF subsidy receivables. </w:t>
      </w:r>
    </w:p>
    <w:p w14:paraId="3F7EBF89" w14:textId="77777777" w:rsidR="00CE0726" w:rsidRPr="00846244" w:rsidRDefault="00CE0726" w:rsidP="00CE0726">
      <w:pPr>
        <w:jc w:val="both"/>
        <w:rPr>
          <w:rFonts w:ascii="Cambria" w:hAnsi="Cambria"/>
        </w:rPr>
      </w:pPr>
      <w:r w:rsidRPr="00846244">
        <w:rPr>
          <w:rFonts w:ascii="Cambria" w:hAnsi="Cambria"/>
        </w:rPr>
        <w:t xml:space="preserve">The consultant is required to also conduct a detailed risk analysis across a variety of clean cooking options and propose a workable risk mitigation matrix. S/he should be capable of designing modern analytical tools for the identification and quantification of the risks and establishing a fair risk-based premium for the bank. The lending package should be able to provide comprehensive information about the clean cooking technology, technical specification, international and regional practices, demand side risk, supply side risk, and the mapping of available suppliers in the Rwanda market. </w:t>
      </w:r>
    </w:p>
    <w:p w14:paraId="5B254073" w14:textId="77777777" w:rsidR="00176CBB" w:rsidRPr="00176CBB" w:rsidRDefault="00176CBB" w:rsidP="00CE0726">
      <w:pPr>
        <w:spacing w:after="0"/>
        <w:jc w:val="both"/>
        <w:rPr>
          <w:rFonts w:ascii="Cambria" w:eastAsia="Calibri" w:hAnsi="Cambria" w:cs="Arial"/>
          <w:b/>
          <w:bCs/>
        </w:rPr>
      </w:pPr>
      <w:r w:rsidRPr="00176CBB">
        <w:rPr>
          <w:rFonts w:ascii="Cambria" w:eastAsia="Calibri" w:hAnsi="Cambria" w:cs="Arial"/>
          <w:b/>
          <w:bCs/>
        </w:rPr>
        <w:t>The key responsibilities include:</w:t>
      </w:r>
    </w:p>
    <w:p w14:paraId="3EDD06FB" w14:textId="77777777" w:rsidR="00176CBB" w:rsidRPr="00176CBB" w:rsidRDefault="00176CBB" w:rsidP="00CE0726">
      <w:pPr>
        <w:numPr>
          <w:ilvl w:val="0"/>
          <w:numId w:val="11"/>
        </w:numPr>
        <w:spacing w:after="0"/>
        <w:contextualSpacing/>
        <w:jc w:val="both"/>
        <w:rPr>
          <w:rFonts w:ascii="Cambria" w:eastAsia="Calibri" w:hAnsi="Cambria" w:cs="Arial"/>
        </w:rPr>
      </w:pPr>
      <w:r w:rsidRPr="00176CBB">
        <w:rPr>
          <w:rFonts w:ascii="Cambria" w:eastAsia="Calibri" w:hAnsi="Cambria" w:cs="Arial"/>
        </w:rPr>
        <w:t>Conduct the international and regional best practices in clean cooking financing and recommend best cases from other developing countries.</w:t>
      </w:r>
    </w:p>
    <w:p w14:paraId="4061AAB8" w14:textId="77777777" w:rsidR="00176CBB" w:rsidRPr="00176CBB" w:rsidRDefault="00176CBB" w:rsidP="00CE0726">
      <w:pPr>
        <w:numPr>
          <w:ilvl w:val="0"/>
          <w:numId w:val="11"/>
        </w:numPr>
        <w:spacing w:after="0"/>
        <w:contextualSpacing/>
        <w:jc w:val="both"/>
        <w:rPr>
          <w:rFonts w:ascii="Cambria" w:eastAsia="Calibri" w:hAnsi="Cambria" w:cs="Arial"/>
        </w:rPr>
      </w:pPr>
      <w:r w:rsidRPr="00176CBB">
        <w:rPr>
          <w:rFonts w:ascii="Cambria" w:eastAsia="Calibri" w:hAnsi="Cambria" w:cs="Arial"/>
        </w:rPr>
        <w:t xml:space="preserve">With the input from Market Facilitator, assess existing clean cooking sub-sectors including LPG, pellet-based stoves, electric stoves among others with their basic specification and technical risk aspects. </w:t>
      </w:r>
    </w:p>
    <w:p w14:paraId="7DDF1F05" w14:textId="77777777" w:rsidR="00176CBB" w:rsidRPr="00176CBB" w:rsidRDefault="00176CBB" w:rsidP="00CE0726">
      <w:pPr>
        <w:numPr>
          <w:ilvl w:val="0"/>
          <w:numId w:val="11"/>
        </w:numPr>
        <w:spacing w:after="0"/>
        <w:contextualSpacing/>
        <w:jc w:val="both"/>
        <w:rPr>
          <w:rFonts w:ascii="Cambria" w:eastAsia="Calibri" w:hAnsi="Cambria" w:cs="Arial"/>
        </w:rPr>
      </w:pPr>
      <w:r w:rsidRPr="00176CBB">
        <w:rPr>
          <w:rFonts w:ascii="Cambria" w:eastAsia="Calibri" w:hAnsi="Cambria" w:cs="Arial"/>
        </w:rPr>
        <w:t>Develop risk and return matrix by each clean cooking sub-sector and the category of tier of the available clean cooking technologies.</w:t>
      </w:r>
    </w:p>
    <w:p w14:paraId="73B5FC46" w14:textId="77777777" w:rsidR="00176CBB" w:rsidRPr="00176CBB" w:rsidRDefault="00176CBB" w:rsidP="00CE0726">
      <w:pPr>
        <w:numPr>
          <w:ilvl w:val="0"/>
          <w:numId w:val="11"/>
        </w:numPr>
        <w:spacing w:after="0"/>
        <w:contextualSpacing/>
        <w:jc w:val="both"/>
        <w:rPr>
          <w:rFonts w:ascii="Cambria" w:eastAsia="Calibri" w:hAnsi="Cambria" w:cs="Arial"/>
        </w:rPr>
      </w:pPr>
      <w:r w:rsidRPr="00176CBB">
        <w:rPr>
          <w:rFonts w:ascii="Cambria" w:eastAsia="Calibri" w:hAnsi="Cambria" w:cs="Arial"/>
        </w:rPr>
        <w:lastRenderedPageBreak/>
        <w:t>Develop standard templates including appraisal reports to use while in the financing of clean cooking.</w:t>
      </w:r>
    </w:p>
    <w:p w14:paraId="279BF434" w14:textId="77777777" w:rsidR="00176CBB" w:rsidRPr="00846244" w:rsidRDefault="00176CBB" w:rsidP="00CE0726">
      <w:pPr>
        <w:numPr>
          <w:ilvl w:val="0"/>
          <w:numId w:val="11"/>
        </w:numPr>
        <w:spacing w:after="0"/>
        <w:contextualSpacing/>
        <w:jc w:val="both"/>
        <w:rPr>
          <w:rFonts w:ascii="Cambria" w:eastAsia="Calibri" w:hAnsi="Cambria" w:cs="Arial"/>
        </w:rPr>
      </w:pPr>
      <w:r w:rsidRPr="00176CBB">
        <w:rPr>
          <w:rFonts w:ascii="Cambria" w:eastAsia="Calibri" w:hAnsi="Cambria" w:cs="Arial"/>
        </w:rPr>
        <w:t>Propose the clean cooking loan product for both on-lending and direct lending.</w:t>
      </w:r>
    </w:p>
    <w:p w14:paraId="58A313AC" w14:textId="77777777" w:rsidR="00176CBB" w:rsidRPr="00176CBB" w:rsidRDefault="00176CBB" w:rsidP="00CE0726">
      <w:pPr>
        <w:spacing w:after="0"/>
        <w:ind w:left="720"/>
        <w:contextualSpacing/>
        <w:jc w:val="both"/>
        <w:rPr>
          <w:rFonts w:ascii="Cambria" w:eastAsia="Calibri" w:hAnsi="Cambria" w:cs="Arial"/>
        </w:rPr>
      </w:pPr>
    </w:p>
    <w:p w14:paraId="7261F01B" w14:textId="77777777" w:rsidR="00176CBB" w:rsidRPr="00176CBB" w:rsidRDefault="00176CBB" w:rsidP="00CE0726">
      <w:pPr>
        <w:keepNext/>
        <w:keepLines/>
        <w:numPr>
          <w:ilvl w:val="0"/>
          <w:numId w:val="6"/>
        </w:numPr>
        <w:spacing w:before="240" w:after="240"/>
        <w:contextualSpacing/>
        <w:jc w:val="both"/>
        <w:outlineLvl w:val="0"/>
        <w:rPr>
          <w:rFonts w:ascii="Cambria" w:eastAsia="SimSun" w:hAnsi="Cambria" w:cs="Times New Roman"/>
          <w:b/>
          <w:caps/>
        </w:rPr>
      </w:pPr>
      <w:r w:rsidRPr="00176CBB">
        <w:rPr>
          <w:rFonts w:ascii="Cambria" w:eastAsia="SimSun" w:hAnsi="Cambria" w:cs="Times New Roman"/>
          <w:b/>
          <w:caps/>
        </w:rPr>
        <w:t>Duration of the assignment.</w:t>
      </w:r>
    </w:p>
    <w:p w14:paraId="32452FCC" w14:textId="77777777" w:rsidR="00176CBB" w:rsidRPr="00176CBB" w:rsidRDefault="00176CBB" w:rsidP="00846244">
      <w:pPr>
        <w:spacing w:after="0"/>
        <w:jc w:val="both"/>
        <w:rPr>
          <w:rFonts w:ascii="Cambria" w:eastAsia="Calibri" w:hAnsi="Cambria" w:cs="Arial"/>
        </w:rPr>
      </w:pPr>
      <w:r w:rsidRPr="00176CBB">
        <w:rPr>
          <w:rFonts w:ascii="Cambria" w:eastAsia="Calibri" w:hAnsi="Cambria" w:cs="Arial"/>
        </w:rPr>
        <w:t xml:space="preserve">The assignment will last for a period of 66 working days from the date of Contract signing. </w:t>
      </w:r>
    </w:p>
    <w:p w14:paraId="5DF6F094" w14:textId="77777777" w:rsidR="00176CBB" w:rsidRPr="00846244" w:rsidRDefault="00176CBB" w:rsidP="00846244">
      <w:pPr>
        <w:pStyle w:val="ListParagraph"/>
        <w:keepNext/>
        <w:keepLines/>
        <w:numPr>
          <w:ilvl w:val="0"/>
          <w:numId w:val="6"/>
        </w:numPr>
        <w:spacing w:before="240" w:after="0" w:line="259" w:lineRule="auto"/>
        <w:jc w:val="both"/>
        <w:outlineLvl w:val="0"/>
        <w:rPr>
          <w:rFonts w:ascii="Cambria" w:eastAsiaTheme="majorEastAsia" w:hAnsi="Cambria" w:cstheme="majorBidi"/>
          <w:b/>
          <w:caps/>
        </w:rPr>
      </w:pPr>
      <w:r w:rsidRPr="00846244">
        <w:rPr>
          <w:rFonts w:ascii="Cambria" w:eastAsiaTheme="majorEastAsia" w:hAnsi="Cambria" w:cstheme="majorBidi"/>
          <w:b/>
          <w:caps/>
        </w:rPr>
        <w:t>Qualification, Knowledge, and Skills.</w:t>
      </w:r>
    </w:p>
    <w:p w14:paraId="65783821" w14:textId="2F5DE412" w:rsidR="00176CBB" w:rsidRPr="00846244" w:rsidRDefault="00176CBB" w:rsidP="00846244">
      <w:pPr>
        <w:numPr>
          <w:ilvl w:val="0"/>
          <w:numId w:val="13"/>
        </w:numPr>
        <w:spacing w:after="0" w:line="240" w:lineRule="auto"/>
        <w:contextualSpacing/>
        <w:jc w:val="both"/>
        <w:rPr>
          <w:rFonts w:ascii="Cambria" w:hAnsi="Cambria"/>
        </w:rPr>
      </w:pPr>
      <w:r w:rsidRPr="00846244">
        <w:rPr>
          <w:rFonts w:ascii="Cambria" w:hAnsi="Cambria"/>
        </w:rPr>
        <w:t>Master’s degree in business administration, Banking, Finance, Economics, Energy finance, or relevant discipline.</w:t>
      </w:r>
    </w:p>
    <w:p w14:paraId="500E2613" w14:textId="77777777" w:rsidR="00176CBB" w:rsidRPr="00846244" w:rsidRDefault="00176CBB" w:rsidP="00846244">
      <w:pPr>
        <w:numPr>
          <w:ilvl w:val="0"/>
          <w:numId w:val="13"/>
        </w:numPr>
        <w:spacing w:after="0" w:line="240" w:lineRule="auto"/>
        <w:contextualSpacing/>
        <w:jc w:val="both"/>
        <w:rPr>
          <w:rFonts w:ascii="Cambria" w:hAnsi="Cambria"/>
        </w:rPr>
      </w:pPr>
      <w:r w:rsidRPr="00846244">
        <w:rPr>
          <w:rFonts w:ascii="Cambria" w:hAnsi="Cambria"/>
        </w:rPr>
        <w:t>Minimum 10 years of experience working for bank/financial institutions and designing investment loan products.</w:t>
      </w:r>
    </w:p>
    <w:p w14:paraId="49D789CF" w14:textId="77777777" w:rsidR="00176CBB" w:rsidRPr="00846244" w:rsidRDefault="00176CBB" w:rsidP="00846244">
      <w:pPr>
        <w:numPr>
          <w:ilvl w:val="0"/>
          <w:numId w:val="13"/>
        </w:numPr>
        <w:spacing w:after="0" w:line="240" w:lineRule="auto"/>
        <w:contextualSpacing/>
        <w:jc w:val="both"/>
        <w:rPr>
          <w:rFonts w:ascii="Cambria" w:hAnsi="Cambria"/>
        </w:rPr>
      </w:pPr>
      <w:r w:rsidRPr="00846244">
        <w:rPr>
          <w:rFonts w:ascii="Cambria" w:hAnsi="Cambria"/>
        </w:rPr>
        <w:t>Experience in designing Renewable Energy loan products will be an added advantage.</w:t>
      </w:r>
    </w:p>
    <w:p w14:paraId="6CCE9B0B" w14:textId="77777777" w:rsidR="00176CBB" w:rsidRPr="00846244" w:rsidRDefault="00176CBB" w:rsidP="00846244">
      <w:pPr>
        <w:numPr>
          <w:ilvl w:val="0"/>
          <w:numId w:val="13"/>
        </w:numPr>
        <w:spacing w:after="0" w:line="240" w:lineRule="auto"/>
        <w:contextualSpacing/>
        <w:jc w:val="both"/>
        <w:rPr>
          <w:rFonts w:ascii="Cambria" w:hAnsi="Cambria"/>
        </w:rPr>
      </w:pPr>
      <w:r w:rsidRPr="00846244">
        <w:rPr>
          <w:rFonts w:ascii="Cambria" w:hAnsi="Cambria"/>
        </w:rPr>
        <w:t>Demonstrable skills and competencies in designing modern risk management tools.</w:t>
      </w:r>
    </w:p>
    <w:p w14:paraId="4D1EF4D3" w14:textId="77777777" w:rsidR="00176CBB" w:rsidRPr="00846244" w:rsidRDefault="00176CBB" w:rsidP="00846244">
      <w:pPr>
        <w:numPr>
          <w:ilvl w:val="0"/>
          <w:numId w:val="13"/>
        </w:numPr>
        <w:spacing w:after="0" w:line="240" w:lineRule="auto"/>
        <w:contextualSpacing/>
        <w:jc w:val="both"/>
        <w:rPr>
          <w:rFonts w:ascii="Cambria" w:hAnsi="Cambria"/>
        </w:rPr>
      </w:pPr>
      <w:r w:rsidRPr="00846244">
        <w:rPr>
          <w:rFonts w:ascii="Cambria" w:hAnsi="Cambria"/>
        </w:rPr>
        <w:t>Sound knowledge in the renewable energy sector with a specific focus on clean cooking.</w:t>
      </w:r>
    </w:p>
    <w:p w14:paraId="37A317FF" w14:textId="77777777" w:rsidR="00176CBB" w:rsidRPr="00846244" w:rsidRDefault="00176CBB" w:rsidP="00846244">
      <w:pPr>
        <w:numPr>
          <w:ilvl w:val="0"/>
          <w:numId w:val="13"/>
        </w:numPr>
        <w:spacing w:after="0" w:line="240" w:lineRule="auto"/>
        <w:contextualSpacing/>
        <w:jc w:val="both"/>
        <w:rPr>
          <w:rFonts w:ascii="Cambria" w:hAnsi="Cambria"/>
        </w:rPr>
      </w:pPr>
      <w:r w:rsidRPr="00846244">
        <w:rPr>
          <w:rFonts w:ascii="Cambria" w:hAnsi="Cambria"/>
        </w:rPr>
        <w:t>Solid understanding of the credit appraisal process, project finance, and credit policies.</w:t>
      </w:r>
    </w:p>
    <w:p w14:paraId="06DC6735" w14:textId="77777777" w:rsidR="00176CBB" w:rsidRPr="00846244" w:rsidRDefault="00176CBB" w:rsidP="00846244">
      <w:pPr>
        <w:numPr>
          <w:ilvl w:val="0"/>
          <w:numId w:val="13"/>
        </w:numPr>
        <w:spacing w:after="0" w:line="240" w:lineRule="auto"/>
        <w:contextualSpacing/>
        <w:jc w:val="both"/>
        <w:rPr>
          <w:rFonts w:ascii="Cambria" w:hAnsi="Cambria"/>
        </w:rPr>
      </w:pPr>
      <w:r w:rsidRPr="00846244">
        <w:rPr>
          <w:rFonts w:ascii="Cambria" w:hAnsi="Cambria"/>
        </w:rPr>
        <w:t>Sound knowledge of credit rating models and risk premium structuring.</w:t>
      </w:r>
    </w:p>
    <w:p w14:paraId="5070205D" w14:textId="77777777" w:rsidR="00176CBB" w:rsidRPr="00846244" w:rsidRDefault="00176CBB" w:rsidP="00846244">
      <w:pPr>
        <w:numPr>
          <w:ilvl w:val="0"/>
          <w:numId w:val="13"/>
        </w:numPr>
        <w:spacing w:after="0" w:line="240" w:lineRule="auto"/>
        <w:contextualSpacing/>
        <w:jc w:val="both"/>
        <w:rPr>
          <w:rFonts w:ascii="Cambria" w:hAnsi="Cambria"/>
        </w:rPr>
      </w:pPr>
      <w:r w:rsidRPr="00846244">
        <w:rPr>
          <w:rFonts w:ascii="Cambria" w:hAnsi="Cambria"/>
        </w:rPr>
        <w:t>Excellent proficiency in English, both written and spoken.</w:t>
      </w:r>
    </w:p>
    <w:p w14:paraId="5216D00F" w14:textId="1438E707" w:rsidR="00846244" w:rsidRPr="00846244" w:rsidRDefault="00846244" w:rsidP="00846244">
      <w:pPr>
        <w:pStyle w:val="Heading1"/>
        <w:numPr>
          <w:ilvl w:val="0"/>
          <w:numId w:val="6"/>
        </w:numPr>
        <w:tabs>
          <w:tab w:val="left" w:pos="351"/>
        </w:tabs>
        <w:rPr>
          <w:sz w:val="22"/>
          <w:szCs w:val="22"/>
        </w:rPr>
      </w:pPr>
      <w:r w:rsidRPr="00846244">
        <w:rPr>
          <w:sz w:val="22"/>
          <w:szCs w:val="22"/>
        </w:rPr>
        <w:t>How</w:t>
      </w:r>
      <w:r w:rsidRPr="00846244">
        <w:rPr>
          <w:spacing w:val="-1"/>
          <w:sz w:val="22"/>
          <w:szCs w:val="22"/>
        </w:rPr>
        <w:t xml:space="preserve"> </w:t>
      </w:r>
      <w:r w:rsidRPr="00846244">
        <w:rPr>
          <w:sz w:val="22"/>
          <w:szCs w:val="22"/>
        </w:rPr>
        <w:t>to</w:t>
      </w:r>
      <w:r w:rsidRPr="00846244">
        <w:rPr>
          <w:spacing w:val="-2"/>
          <w:sz w:val="22"/>
          <w:szCs w:val="22"/>
        </w:rPr>
        <w:t xml:space="preserve"> </w:t>
      </w:r>
      <w:r w:rsidRPr="00846244">
        <w:rPr>
          <w:sz w:val="22"/>
          <w:szCs w:val="22"/>
        </w:rPr>
        <w:t>apply</w:t>
      </w:r>
    </w:p>
    <w:p w14:paraId="5038B666" w14:textId="77777777" w:rsidR="00846244" w:rsidRPr="00846244" w:rsidRDefault="00846244" w:rsidP="00846244">
      <w:pPr>
        <w:pStyle w:val="BodyText"/>
        <w:spacing w:before="160"/>
        <w:ind w:left="100"/>
        <w:jc w:val="both"/>
        <w:rPr>
          <w:sz w:val="22"/>
          <w:szCs w:val="22"/>
        </w:rPr>
      </w:pPr>
      <w:r w:rsidRPr="00846244">
        <w:rPr>
          <w:sz w:val="22"/>
          <w:szCs w:val="22"/>
        </w:rPr>
        <w:t>Interested</w:t>
      </w:r>
      <w:r w:rsidRPr="00846244">
        <w:rPr>
          <w:spacing w:val="-4"/>
          <w:sz w:val="22"/>
          <w:szCs w:val="22"/>
        </w:rPr>
        <w:t xml:space="preserve"> </w:t>
      </w:r>
      <w:r w:rsidRPr="00846244">
        <w:rPr>
          <w:sz w:val="22"/>
          <w:szCs w:val="22"/>
        </w:rPr>
        <w:t>consultants</w:t>
      </w:r>
      <w:r w:rsidRPr="00846244">
        <w:rPr>
          <w:spacing w:val="-3"/>
          <w:sz w:val="22"/>
          <w:szCs w:val="22"/>
        </w:rPr>
        <w:t xml:space="preserve"> </w:t>
      </w:r>
      <w:r w:rsidRPr="00846244">
        <w:rPr>
          <w:sz w:val="22"/>
          <w:szCs w:val="22"/>
        </w:rPr>
        <w:t>should</w:t>
      </w:r>
      <w:r w:rsidRPr="00846244">
        <w:rPr>
          <w:spacing w:val="-4"/>
          <w:sz w:val="22"/>
          <w:szCs w:val="22"/>
        </w:rPr>
        <w:t xml:space="preserve"> </w:t>
      </w:r>
      <w:r w:rsidRPr="00846244">
        <w:rPr>
          <w:sz w:val="22"/>
          <w:szCs w:val="22"/>
        </w:rPr>
        <w:t>provide</w:t>
      </w:r>
      <w:r w:rsidRPr="00846244">
        <w:rPr>
          <w:spacing w:val="-3"/>
          <w:sz w:val="22"/>
          <w:szCs w:val="22"/>
        </w:rPr>
        <w:t xml:space="preserve"> </w:t>
      </w:r>
      <w:r w:rsidRPr="00846244">
        <w:rPr>
          <w:sz w:val="22"/>
          <w:szCs w:val="22"/>
        </w:rPr>
        <w:t>the</w:t>
      </w:r>
      <w:r w:rsidRPr="00846244">
        <w:rPr>
          <w:spacing w:val="-1"/>
          <w:sz w:val="22"/>
          <w:szCs w:val="22"/>
        </w:rPr>
        <w:t xml:space="preserve"> </w:t>
      </w:r>
      <w:r w:rsidRPr="00846244">
        <w:rPr>
          <w:sz w:val="22"/>
          <w:szCs w:val="22"/>
        </w:rPr>
        <w:t>following:</w:t>
      </w:r>
    </w:p>
    <w:p w14:paraId="2ABA56ED" w14:textId="77777777" w:rsidR="00846244" w:rsidRPr="00846244" w:rsidRDefault="00846244" w:rsidP="00846244">
      <w:pPr>
        <w:pStyle w:val="ListParagraph"/>
        <w:widowControl w:val="0"/>
        <w:numPr>
          <w:ilvl w:val="0"/>
          <w:numId w:val="16"/>
        </w:numPr>
        <w:tabs>
          <w:tab w:val="left" w:pos="461"/>
        </w:tabs>
        <w:autoSpaceDE w:val="0"/>
        <w:autoSpaceDN w:val="0"/>
        <w:spacing w:before="158" w:after="0" w:line="240" w:lineRule="auto"/>
        <w:contextualSpacing w:val="0"/>
        <w:rPr>
          <w:rFonts w:ascii="Cambria" w:hAnsi="Cambria"/>
        </w:rPr>
      </w:pPr>
      <w:r w:rsidRPr="00846244">
        <w:rPr>
          <w:rFonts w:ascii="Cambria" w:hAnsi="Cambria"/>
        </w:rPr>
        <w:t>Expression</w:t>
      </w:r>
      <w:r w:rsidRPr="00846244">
        <w:rPr>
          <w:rFonts w:ascii="Cambria" w:hAnsi="Cambria"/>
          <w:spacing w:val="-2"/>
        </w:rPr>
        <w:t xml:space="preserve"> </w:t>
      </w:r>
      <w:r w:rsidRPr="00846244">
        <w:rPr>
          <w:rFonts w:ascii="Cambria" w:hAnsi="Cambria"/>
        </w:rPr>
        <w:t>of</w:t>
      </w:r>
      <w:r w:rsidRPr="00846244">
        <w:rPr>
          <w:rFonts w:ascii="Cambria" w:hAnsi="Cambria"/>
          <w:spacing w:val="-2"/>
        </w:rPr>
        <w:t xml:space="preserve"> </w:t>
      </w:r>
      <w:r w:rsidRPr="00846244">
        <w:rPr>
          <w:rFonts w:ascii="Cambria" w:hAnsi="Cambria"/>
        </w:rPr>
        <w:t>Interest</w:t>
      </w:r>
    </w:p>
    <w:p w14:paraId="49A57CD7" w14:textId="77777777" w:rsidR="00846244" w:rsidRPr="00846244" w:rsidRDefault="00846244" w:rsidP="00846244">
      <w:pPr>
        <w:pStyle w:val="ListParagraph"/>
        <w:widowControl w:val="0"/>
        <w:numPr>
          <w:ilvl w:val="0"/>
          <w:numId w:val="16"/>
        </w:numPr>
        <w:tabs>
          <w:tab w:val="left" w:pos="461"/>
        </w:tabs>
        <w:autoSpaceDE w:val="0"/>
        <w:autoSpaceDN w:val="0"/>
        <w:spacing w:before="1" w:after="0" w:line="240" w:lineRule="auto"/>
        <w:contextualSpacing w:val="0"/>
        <w:rPr>
          <w:rFonts w:ascii="Cambria" w:hAnsi="Cambria"/>
        </w:rPr>
      </w:pPr>
      <w:r w:rsidRPr="00846244">
        <w:rPr>
          <w:rFonts w:ascii="Cambria" w:hAnsi="Cambria"/>
        </w:rPr>
        <w:t>Curriculum</w:t>
      </w:r>
      <w:r w:rsidRPr="00846244">
        <w:rPr>
          <w:rFonts w:ascii="Cambria" w:hAnsi="Cambria"/>
          <w:spacing w:val="-6"/>
        </w:rPr>
        <w:t xml:space="preserve"> </w:t>
      </w:r>
      <w:r w:rsidRPr="00846244">
        <w:rPr>
          <w:rFonts w:ascii="Cambria" w:hAnsi="Cambria"/>
        </w:rPr>
        <w:t>Vitae</w:t>
      </w:r>
    </w:p>
    <w:p w14:paraId="6CB32D87" w14:textId="77777777" w:rsidR="00846244" w:rsidRPr="00846244" w:rsidRDefault="00846244" w:rsidP="00846244">
      <w:pPr>
        <w:pStyle w:val="ListParagraph"/>
        <w:widowControl w:val="0"/>
        <w:numPr>
          <w:ilvl w:val="0"/>
          <w:numId w:val="16"/>
        </w:numPr>
        <w:tabs>
          <w:tab w:val="left" w:pos="461"/>
        </w:tabs>
        <w:autoSpaceDE w:val="0"/>
        <w:autoSpaceDN w:val="0"/>
        <w:spacing w:after="0" w:line="240" w:lineRule="auto"/>
        <w:contextualSpacing w:val="0"/>
        <w:rPr>
          <w:rFonts w:ascii="Cambria" w:hAnsi="Cambria"/>
        </w:rPr>
      </w:pPr>
      <w:r w:rsidRPr="00846244">
        <w:rPr>
          <w:rFonts w:ascii="Cambria" w:hAnsi="Cambria"/>
        </w:rPr>
        <w:t>Brief</w:t>
      </w:r>
      <w:r w:rsidRPr="00846244">
        <w:rPr>
          <w:rFonts w:ascii="Cambria" w:hAnsi="Cambria"/>
          <w:spacing w:val="48"/>
        </w:rPr>
        <w:t xml:space="preserve"> </w:t>
      </w:r>
      <w:r w:rsidRPr="00846244">
        <w:rPr>
          <w:rFonts w:ascii="Cambria" w:hAnsi="Cambria"/>
        </w:rPr>
        <w:t>technical</w:t>
      </w:r>
      <w:r w:rsidRPr="00846244">
        <w:rPr>
          <w:rFonts w:ascii="Cambria" w:hAnsi="Cambria"/>
          <w:spacing w:val="49"/>
        </w:rPr>
        <w:t xml:space="preserve"> </w:t>
      </w:r>
      <w:r w:rsidRPr="00846244">
        <w:rPr>
          <w:rFonts w:ascii="Cambria" w:hAnsi="Cambria"/>
        </w:rPr>
        <w:t>proposal</w:t>
      </w:r>
      <w:r w:rsidRPr="00846244">
        <w:rPr>
          <w:rFonts w:ascii="Cambria" w:hAnsi="Cambria"/>
          <w:spacing w:val="49"/>
        </w:rPr>
        <w:t xml:space="preserve"> </w:t>
      </w:r>
      <w:r w:rsidRPr="00846244">
        <w:rPr>
          <w:rFonts w:ascii="Cambria" w:hAnsi="Cambria"/>
        </w:rPr>
        <w:t>(no</w:t>
      </w:r>
      <w:r w:rsidRPr="00846244">
        <w:rPr>
          <w:rFonts w:ascii="Cambria" w:hAnsi="Cambria"/>
          <w:spacing w:val="49"/>
        </w:rPr>
        <w:t xml:space="preserve"> </w:t>
      </w:r>
      <w:r w:rsidRPr="00846244">
        <w:rPr>
          <w:rFonts w:ascii="Cambria" w:hAnsi="Cambria"/>
        </w:rPr>
        <w:t>longer</w:t>
      </w:r>
      <w:r w:rsidRPr="00846244">
        <w:rPr>
          <w:rFonts w:ascii="Cambria" w:hAnsi="Cambria"/>
          <w:spacing w:val="48"/>
        </w:rPr>
        <w:t xml:space="preserve"> </w:t>
      </w:r>
      <w:r w:rsidRPr="00846244">
        <w:rPr>
          <w:rFonts w:ascii="Cambria" w:hAnsi="Cambria"/>
        </w:rPr>
        <w:t>than</w:t>
      </w:r>
      <w:r w:rsidRPr="00846244">
        <w:rPr>
          <w:rFonts w:ascii="Cambria" w:hAnsi="Cambria"/>
          <w:spacing w:val="50"/>
        </w:rPr>
        <w:t xml:space="preserve"> </w:t>
      </w:r>
      <w:r w:rsidRPr="00846244">
        <w:rPr>
          <w:rFonts w:ascii="Cambria" w:hAnsi="Cambria"/>
        </w:rPr>
        <w:t>five</w:t>
      </w:r>
      <w:r w:rsidRPr="00846244">
        <w:rPr>
          <w:rFonts w:ascii="Cambria" w:hAnsi="Cambria"/>
          <w:spacing w:val="50"/>
        </w:rPr>
        <w:t xml:space="preserve"> </w:t>
      </w:r>
      <w:r w:rsidRPr="00846244">
        <w:rPr>
          <w:rFonts w:ascii="Cambria" w:hAnsi="Cambria"/>
        </w:rPr>
        <w:t>pages)</w:t>
      </w:r>
      <w:r w:rsidRPr="00846244">
        <w:rPr>
          <w:rFonts w:ascii="Cambria" w:hAnsi="Cambria"/>
          <w:spacing w:val="46"/>
        </w:rPr>
        <w:t xml:space="preserve"> </w:t>
      </w:r>
      <w:r w:rsidRPr="00846244">
        <w:rPr>
          <w:rFonts w:ascii="Cambria" w:hAnsi="Cambria"/>
        </w:rPr>
        <w:t>demonstrating</w:t>
      </w:r>
      <w:r w:rsidRPr="00846244">
        <w:rPr>
          <w:rFonts w:ascii="Cambria" w:hAnsi="Cambria"/>
          <w:spacing w:val="48"/>
        </w:rPr>
        <w:t xml:space="preserve"> </w:t>
      </w:r>
      <w:r w:rsidRPr="00846244">
        <w:rPr>
          <w:rFonts w:ascii="Cambria" w:hAnsi="Cambria"/>
        </w:rPr>
        <w:t>the</w:t>
      </w:r>
      <w:r w:rsidRPr="00846244">
        <w:rPr>
          <w:rFonts w:ascii="Cambria" w:hAnsi="Cambria"/>
          <w:spacing w:val="48"/>
        </w:rPr>
        <w:t xml:space="preserve"> </w:t>
      </w:r>
      <w:proofErr w:type="gramStart"/>
      <w:r w:rsidRPr="00846244">
        <w:rPr>
          <w:rFonts w:ascii="Cambria" w:hAnsi="Cambria"/>
        </w:rPr>
        <w:t>consultant’s</w:t>
      </w:r>
      <w:proofErr w:type="gramEnd"/>
    </w:p>
    <w:p w14:paraId="30E683B0" w14:textId="77777777" w:rsidR="00846244" w:rsidRPr="00846244" w:rsidRDefault="00846244" w:rsidP="00846244">
      <w:pPr>
        <w:pStyle w:val="BodyText"/>
        <w:numPr>
          <w:ilvl w:val="0"/>
          <w:numId w:val="16"/>
        </w:numPr>
        <w:rPr>
          <w:sz w:val="22"/>
          <w:szCs w:val="22"/>
        </w:rPr>
      </w:pPr>
      <w:r w:rsidRPr="00846244">
        <w:rPr>
          <w:sz w:val="22"/>
          <w:szCs w:val="22"/>
        </w:rPr>
        <w:t>understanding</w:t>
      </w:r>
      <w:r w:rsidRPr="00846244">
        <w:rPr>
          <w:spacing w:val="-5"/>
          <w:sz w:val="22"/>
          <w:szCs w:val="22"/>
        </w:rPr>
        <w:t xml:space="preserve"> </w:t>
      </w:r>
      <w:r w:rsidRPr="00846244">
        <w:rPr>
          <w:sz w:val="22"/>
          <w:szCs w:val="22"/>
        </w:rPr>
        <w:t>of</w:t>
      </w:r>
      <w:r w:rsidRPr="00846244">
        <w:rPr>
          <w:spacing w:val="-4"/>
          <w:sz w:val="22"/>
          <w:szCs w:val="22"/>
        </w:rPr>
        <w:t xml:space="preserve"> </w:t>
      </w:r>
      <w:r w:rsidRPr="00846244">
        <w:rPr>
          <w:sz w:val="22"/>
          <w:szCs w:val="22"/>
        </w:rPr>
        <w:t>the</w:t>
      </w:r>
      <w:r w:rsidRPr="00846244">
        <w:rPr>
          <w:spacing w:val="-4"/>
          <w:sz w:val="22"/>
          <w:szCs w:val="22"/>
        </w:rPr>
        <w:t xml:space="preserve"> </w:t>
      </w:r>
      <w:r w:rsidRPr="00846244">
        <w:rPr>
          <w:sz w:val="22"/>
          <w:szCs w:val="22"/>
        </w:rPr>
        <w:t>assignment</w:t>
      </w:r>
      <w:r w:rsidRPr="00846244">
        <w:rPr>
          <w:spacing w:val="-3"/>
          <w:sz w:val="22"/>
          <w:szCs w:val="22"/>
        </w:rPr>
        <w:t xml:space="preserve"> </w:t>
      </w:r>
      <w:r w:rsidRPr="00846244">
        <w:rPr>
          <w:sz w:val="22"/>
          <w:szCs w:val="22"/>
        </w:rPr>
        <w:t>and</w:t>
      </w:r>
      <w:r w:rsidRPr="00846244">
        <w:rPr>
          <w:spacing w:val="-3"/>
          <w:sz w:val="22"/>
          <w:szCs w:val="22"/>
        </w:rPr>
        <w:t xml:space="preserve"> </w:t>
      </w:r>
      <w:r w:rsidRPr="00846244">
        <w:rPr>
          <w:sz w:val="22"/>
          <w:szCs w:val="22"/>
        </w:rPr>
        <w:t>approach/methodology</w:t>
      </w:r>
      <w:r w:rsidRPr="00846244">
        <w:rPr>
          <w:spacing w:val="-3"/>
          <w:sz w:val="22"/>
          <w:szCs w:val="22"/>
        </w:rPr>
        <w:t xml:space="preserve"> </w:t>
      </w:r>
      <w:r w:rsidRPr="00846244">
        <w:rPr>
          <w:sz w:val="22"/>
          <w:szCs w:val="22"/>
        </w:rPr>
        <w:t>to do</w:t>
      </w:r>
      <w:r w:rsidRPr="00846244">
        <w:rPr>
          <w:spacing w:val="-3"/>
          <w:sz w:val="22"/>
          <w:szCs w:val="22"/>
        </w:rPr>
        <w:t xml:space="preserve"> </w:t>
      </w:r>
      <w:r w:rsidRPr="00846244">
        <w:rPr>
          <w:sz w:val="22"/>
          <w:szCs w:val="22"/>
        </w:rPr>
        <w:t>the</w:t>
      </w:r>
      <w:r w:rsidRPr="00846244">
        <w:rPr>
          <w:spacing w:val="-3"/>
          <w:sz w:val="22"/>
          <w:szCs w:val="22"/>
        </w:rPr>
        <w:t xml:space="preserve"> </w:t>
      </w:r>
      <w:proofErr w:type="gramStart"/>
      <w:r w:rsidRPr="00846244">
        <w:rPr>
          <w:sz w:val="22"/>
          <w:szCs w:val="22"/>
        </w:rPr>
        <w:t>assignment</w:t>
      </w:r>
      <w:proofErr w:type="gramEnd"/>
    </w:p>
    <w:p w14:paraId="1656C34B" w14:textId="77777777" w:rsidR="00846244" w:rsidRPr="00846244" w:rsidRDefault="00846244" w:rsidP="00846244">
      <w:pPr>
        <w:pStyle w:val="ListParagraph"/>
        <w:widowControl w:val="0"/>
        <w:numPr>
          <w:ilvl w:val="0"/>
          <w:numId w:val="16"/>
        </w:numPr>
        <w:tabs>
          <w:tab w:val="left" w:pos="461"/>
        </w:tabs>
        <w:autoSpaceDE w:val="0"/>
        <w:autoSpaceDN w:val="0"/>
        <w:spacing w:after="0" w:line="240" w:lineRule="auto"/>
        <w:contextualSpacing w:val="0"/>
        <w:rPr>
          <w:rFonts w:ascii="Cambria" w:hAnsi="Cambria"/>
        </w:rPr>
      </w:pPr>
      <w:r w:rsidRPr="00846244">
        <w:rPr>
          <w:rFonts w:ascii="Cambria" w:hAnsi="Cambria"/>
        </w:rPr>
        <w:t>Copy</w:t>
      </w:r>
      <w:r w:rsidRPr="00846244">
        <w:rPr>
          <w:rFonts w:ascii="Cambria" w:hAnsi="Cambria"/>
          <w:spacing w:val="-3"/>
        </w:rPr>
        <w:t xml:space="preserve"> </w:t>
      </w:r>
      <w:r w:rsidRPr="00846244">
        <w:rPr>
          <w:rFonts w:ascii="Cambria" w:hAnsi="Cambria"/>
        </w:rPr>
        <w:t>of</w:t>
      </w:r>
      <w:r w:rsidRPr="00846244">
        <w:rPr>
          <w:rFonts w:ascii="Cambria" w:hAnsi="Cambria"/>
          <w:spacing w:val="-2"/>
        </w:rPr>
        <w:t xml:space="preserve"> </w:t>
      </w:r>
      <w:r w:rsidRPr="00846244">
        <w:rPr>
          <w:rFonts w:ascii="Cambria" w:hAnsi="Cambria"/>
        </w:rPr>
        <w:t>the</w:t>
      </w:r>
      <w:r w:rsidRPr="00846244">
        <w:rPr>
          <w:rFonts w:ascii="Cambria" w:hAnsi="Cambria"/>
          <w:spacing w:val="-2"/>
        </w:rPr>
        <w:t xml:space="preserve"> </w:t>
      </w:r>
      <w:r w:rsidRPr="00846244">
        <w:rPr>
          <w:rFonts w:ascii="Cambria" w:hAnsi="Cambria"/>
        </w:rPr>
        <w:t>degree (s)</w:t>
      </w:r>
      <w:r w:rsidRPr="00846244">
        <w:rPr>
          <w:rFonts w:ascii="Cambria" w:hAnsi="Cambria"/>
          <w:spacing w:val="-3"/>
        </w:rPr>
        <w:t xml:space="preserve"> </w:t>
      </w:r>
      <w:r w:rsidRPr="00846244">
        <w:rPr>
          <w:rFonts w:ascii="Cambria" w:hAnsi="Cambria"/>
        </w:rPr>
        <w:t>and the</w:t>
      </w:r>
      <w:r w:rsidRPr="00846244">
        <w:rPr>
          <w:rFonts w:ascii="Cambria" w:hAnsi="Cambria"/>
          <w:spacing w:val="-1"/>
        </w:rPr>
        <w:t xml:space="preserve"> </w:t>
      </w:r>
      <w:r w:rsidRPr="00846244">
        <w:rPr>
          <w:rFonts w:ascii="Cambria" w:hAnsi="Cambria"/>
        </w:rPr>
        <w:t>professional</w:t>
      </w:r>
      <w:r w:rsidRPr="00846244">
        <w:rPr>
          <w:rFonts w:ascii="Cambria" w:hAnsi="Cambria"/>
          <w:spacing w:val="-2"/>
        </w:rPr>
        <w:t xml:space="preserve"> </w:t>
      </w:r>
      <w:r w:rsidRPr="00846244">
        <w:rPr>
          <w:rFonts w:ascii="Cambria" w:hAnsi="Cambria"/>
        </w:rPr>
        <w:t>certificate (s)</w:t>
      </w:r>
    </w:p>
    <w:p w14:paraId="198ECB3F" w14:textId="77777777" w:rsidR="00846244" w:rsidRPr="00846244" w:rsidRDefault="00846244" w:rsidP="00846244">
      <w:pPr>
        <w:pStyle w:val="ListParagraph"/>
        <w:widowControl w:val="0"/>
        <w:numPr>
          <w:ilvl w:val="0"/>
          <w:numId w:val="16"/>
        </w:numPr>
        <w:tabs>
          <w:tab w:val="left" w:pos="461"/>
        </w:tabs>
        <w:autoSpaceDE w:val="0"/>
        <w:autoSpaceDN w:val="0"/>
        <w:spacing w:before="2" w:after="0" w:line="240" w:lineRule="auto"/>
        <w:contextualSpacing w:val="0"/>
        <w:rPr>
          <w:rFonts w:ascii="Cambria" w:hAnsi="Cambria"/>
        </w:rPr>
      </w:pPr>
      <w:r w:rsidRPr="00846244">
        <w:rPr>
          <w:rFonts w:ascii="Cambria" w:hAnsi="Cambria"/>
        </w:rPr>
        <w:t>Copies</w:t>
      </w:r>
      <w:r w:rsidRPr="00846244">
        <w:rPr>
          <w:rFonts w:ascii="Cambria" w:hAnsi="Cambria"/>
          <w:spacing w:val="-2"/>
        </w:rPr>
        <w:t xml:space="preserve"> </w:t>
      </w:r>
      <w:r w:rsidRPr="00846244">
        <w:rPr>
          <w:rFonts w:ascii="Cambria" w:hAnsi="Cambria"/>
        </w:rPr>
        <w:t>of</w:t>
      </w:r>
      <w:r w:rsidRPr="00846244">
        <w:rPr>
          <w:rFonts w:ascii="Cambria" w:hAnsi="Cambria"/>
          <w:spacing w:val="-1"/>
        </w:rPr>
        <w:t xml:space="preserve"> </w:t>
      </w:r>
      <w:r w:rsidRPr="00846244">
        <w:rPr>
          <w:rFonts w:ascii="Cambria" w:hAnsi="Cambria"/>
        </w:rPr>
        <w:t>certificates</w:t>
      </w:r>
      <w:r w:rsidRPr="00846244">
        <w:rPr>
          <w:rFonts w:ascii="Cambria" w:hAnsi="Cambria"/>
          <w:spacing w:val="-2"/>
        </w:rPr>
        <w:t xml:space="preserve"> </w:t>
      </w:r>
      <w:r w:rsidRPr="00846244">
        <w:rPr>
          <w:rFonts w:ascii="Cambria" w:hAnsi="Cambria"/>
        </w:rPr>
        <w:t>proving</w:t>
      </w:r>
      <w:r w:rsidRPr="00846244">
        <w:rPr>
          <w:rFonts w:ascii="Cambria" w:hAnsi="Cambria"/>
          <w:spacing w:val="-3"/>
        </w:rPr>
        <w:t xml:space="preserve"> </w:t>
      </w:r>
      <w:r w:rsidRPr="00846244">
        <w:rPr>
          <w:rFonts w:ascii="Cambria" w:hAnsi="Cambria"/>
        </w:rPr>
        <w:t>experience.</w:t>
      </w:r>
    </w:p>
    <w:p w14:paraId="1617EFCE" w14:textId="2E6791AC" w:rsidR="00846244" w:rsidRPr="00846244" w:rsidRDefault="00846244" w:rsidP="00846244">
      <w:pPr>
        <w:pStyle w:val="ListParagraph"/>
        <w:widowControl w:val="0"/>
        <w:numPr>
          <w:ilvl w:val="0"/>
          <w:numId w:val="16"/>
        </w:numPr>
        <w:tabs>
          <w:tab w:val="left" w:pos="461"/>
        </w:tabs>
        <w:autoSpaceDE w:val="0"/>
        <w:autoSpaceDN w:val="0"/>
        <w:spacing w:after="0" w:line="240" w:lineRule="auto"/>
        <w:ind w:right="114"/>
        <w:contextualSpacing w:val="0"/>
        <w:rPr>
          <w:rFonts w:ascii="Cambria" w:hAnsi="Cambria"/>
        </w:rPr>
      </w:pPr>
      <w:r w:rsidRPr="00846244">
        <w:rPr>
          <w:rFonts w:ascii="Cambria" w:hAnsi="Cambria"/>
        </w:rPr>
        <w:t>Financial</w:t>
      </w:r>
      <w:r w:rsidRPr="00846244">
        <w:rPr>
          <w:rFonts w:ascii="Cambria" w:hAnsi="Cambria"/>
          <w:spacing w:val="14"/>
        </w:rPr>
        <w:t xml:space="preserve"> </w:t>
      </w:r>
      <w:r w:rsidRPr="00846244">
        <w:rPr>
          <w:rFonts w:ascii="Cambria" w:hAnsi="Cambria"/>
        </w:rPr>
        <w:t>proposal</w:t>
      </w:r>
      <w:r w:rsidRPr="00846244">
        <w:rPr>
          <w:rFonts w:ascii="Cambria" w:hAnsi="Cambria"/>
          <w:spacing w:val="13"/>
        </w:rPr>
        <w:t xml:space="preserve"> </w:t>
      </w:r>
      <w:r w:rsidRPr="00846244">
        <w:rPr>
          <w:rFonts w:ascii="Cambria" w:hAnsi="Cambria"/>
        </w:rPr>
        <w:t>including</w:t>
      </w:r>
      <w:r w:rsidRPr="00846244">
        <w:rPr>
          <w:rFonts w:ascii="Cambria" w:hAnsi="Cambria"/>
          <w:spacing w:val="13"/>
        </w:rPr>
        <w:t xml:space="preserve"> </w:t>
      </w:r>
      <w:r w:rsidRPr="00846244">
        <w:rPr>
          <w:rFonts w:ascii="Cambria" w:hAnsi="Cambria"/>
        </w:rPr>
        <w:t>a</w:t>
      </w:r>
      <w:r w:rsidRPr="00846244">
        <w:rPr>
          <w:rFonts w:ascii="Cambria" w:hAnsi="Cambria"/>
          <w:spacing w:val="14"/>
        </w:rPr>
        <w:t xml:space="preserve"> </w:t>
      </w:r>
      <w:r w:rsidRPr="00846244">
        <w:rPr>
          <w:rFonts w:ascii="Cambria" w:hAnsi="Cambria"/>
        </w:rPr>
        <w:t>breakdown</w:t>
      </w:r>
      <w:r w:rsidRPr="00846244">
        <w:rPr>
          <w:rFonts w:ascii="Cambria" w:hAnsi="Cambria"/>
          <w:spacing w:val="14"/>
        </w:rPr>
        <w:t xml:space="preserve"> </w:t>
      </w:r>
      <w:r w:rsidRPr="00846244">
        <w:rPr>
          <w:rFonts w:ascii="Cambria" w:hAnsi="Cambria"/>
        </w:rPr>
        <w:t>of</w:t>
      </w:r>
      <w:r w:rsidRPr="00846244">
        <w:rPr>
          <w:rFonts w:ascii="Cambria" w:hAnsi="Cambria"/>
          <w:spacing w:val="13"/>
        </w:rPr>
        <w:t xml:space="preserve"> </w:t>
      </w:r>
      <w:r w:rsidRPr="00846244">
        <w:rPr>
          <w:rFonts w:ascii="Cambria" w:hAnsi="Cambria"/>
        </w:rPr>
        <w:t>their</w:t>
      </w:r>
      <w:r w:rsidRPr="00846244">
        <w:rPr>
          <w:rFonts w:ascii="Cambria" w:hAnsi="Cambria"/>
          <w:spacing w:val="13"/>
        </w:rPr>
        <w:t xml:space="preserve"> </w:t>
      </w:r>
      <w:r w:rsidRPr="00846244">
        <w:rPr>
          <w:rFonts w:ascii="Cambria" w:hAnsi="Cambria"/>
        </w:rPr>
        <w:t>all-inclusive</w:t>
      </w:r>
      <w:r w:rsidRPr="00846244">
        <w:rPr>
          <w:rFonts w:ascii="Cambria" w:hAnsi="Cambria"/>
          <w:spacing w:val="14"/>
        </w:rPr>
        <w:t xml:space="preserve"> </w:t>
      </w:r>
      <w:r w:rsidRPr="00846244">
        <w:rPr>
          <w:rFonts w:ascii="Cambria" w:hAnsi="Cambria"/>
        </w:rPr>
        <w:t>fees,</w:t>
      </w:r>
      <w:r w:rsidRPr="00846244">
        <w:rPr>
          <w:rFonts w:ascii="Cambria" w:hAnsi="Cambria"/>
          <w:spacing w:val="15"/>
        </w:rPr>
        <w:t xml:space="preserve"> </w:t>
      </w:r>
      <w:r w:rsidRPr="00846244">
        <w:rPr>
          <w:rFonts w:ascii="Cambria" w:hAnsi="Cambria"/>
        </w:rPr>
        <w:t>including professional fees, (in its</w:t>
      </w:r>
      <w:r w:rsidRPr="00846244">
        <w:rPr>
          <w:rFonts w:ascii="Cambria" w:hAnsi="Cambria"/>
          <w:spacing w:val="-3"/>
        </w:rPr>
        <w:t xml:space="preserve"> </w:t>
      </w:r>
      <w:r w:rsidRPr="00846244">
        <w:rPr>
          <w:rFonts w:ascii="Cambria" w:hAnsi="Cambria"/>
        </w:rPr>
        <w:t>own</w:t>
      </w:r>
      <w:r w:rsidRPr="00846244">
        <w:rPr>
          <w:rFonts w:ascii="Cambria" w:hAnsi="Cambria"/>
          <w:spacing w:val="-1"/>
        </w:rPr>
        <w:t xml:space="preserve"> </w:t>
      </w:r>
      <w:r w:rsidRPr="00846244">
        <w:rPr>
          <w:rFonts w:ascii="Cambria" w:hAnsi="Cambria"/>
        </w:rPr>
        <w:t>envelope).</w:t>
      </w:r>
    </w:p>
    <w:p w14:paraId="37774F05" w14:textId="5525BCFA" w:rsidR="00614B8B" w:rsidRPr="00846244" w:rsidRDefault="00614B8B" w:rsidP="00846244">
      <w:pPr>
        <w:pStyle w:val="ListParagraph"/>
        <w:numPr>
          <w:ilvl w:val="0"/>
          <w:numId w:val="6"/>
        </w:numPr>
        <w:tabs>
          <w:tab w:val="left" w:pos="1092"/>
        </w:tabs>
        <w:jc w:val="both"/>
        <w:rPr>
          <w:rFonts w:ascii="Cambria" w:hAnsi="Cambria"/>
          <w:b/>
        </w:rPr>
      </w:pPr>
      <w:r w:rsidRPr="00846244">
        <w:rPr>
          <w:rFonts w:ascii="Cambria" w:hAnsi="Cambria"/>
          <w:b/>
        </w:rPr>
        <w:t>Selection process</w:t>
      </w:r>
    </w:p>
    <w:p w14:paraId="1280B523" w14:textId="176FC399" w:rsidR="00614B8B" w:rsidRPr="00846244" w:rsidRDefault="00CE0726" w:rsidP="00CE0726">
      <w:pPr>
        <w:tabs>
          <w:tab w:val="left" w:pos="1092"/>
        </w:tabs>
        <w:jc w:val="both"/>
        <w:rPr>
          <w:rFonts w:ascii="Cambria" w:hAnsi="Cambria" w:cs="Times New Roman"/>
        </w:rPr>
      </w:pPr>
      <w:r w:rsidRPr="00846244">
        <w:rPr>
          <w:rFonts w:ascii="Cambria" w:hAnsi="Cambria" w:cs="Times New Roman"/>
        </w:rPr>
        <w:t xml:space="preserve">The </w:t>
      </w:r>
      <w:r w:rsidR="00614B8B" w:rsidRPr="00846244">
        <w:rPr>
          <w:rFonts w:ascii="Cambria" w:hAnsi="Cambria" w:cs="Times New Roman"/>
        </w:rPr>
        <w:t>Consultant will be selected in accordance with the Quality Based Selection (QBS) method set out in the Procurement Regulations.</w:t>
      </w:r>
    </w:p>
    <w:p w14:paraId="78153667" w14:textId="2D629E7E" w:rsidR="00AB2A29" w:rsidRPr="00846244" w:rsidRDefault="00AB2A29" w:rsidP="00CE0726">
      <w:pPr>
        <w:tabs>
          <w:tab w:val="left" w:pos="1092"/>
        </w:tabs>
        <w:jc w:val="both"/>
        <w:rPr>
          <w:rFonts w:ascii="Cambria" w:hAnsi="Cambria" w:cs="Times New Roman"/>
        </w:rPr>
      </w:pPr>
      <w:r w:rsidRPr="00846244">
        <w:rPr>
          <w:rFonts w:ascii="Cambria" w:hAnsi="Cambria" w:cs="Times New Roman"/>
        </w:rPr>
        <w:t xml:space="preserve">Shortlisted </w:t>
      </w:r>
      <w:r w:rsidR="00CE0726" w:rsidRPr="00846244">
        <w:rPr>
          <w:rFonts w:ascii="Cambria" w:hAnsi="Cambria" w:cs="Times New Roman"/>
        </w:rPr>
        <w:t>consultants</w:t>
      </w:r>
      <w:r w:rsidRPr="00846244">
        <w:rPr>
          <w:rFonts w:ascii="Cambria" w:hAnsi="Cambria" w:cs="Times New Roman"/>
        </w:rPr>
        <w:t xml:space="preserve"> will be ranked based on the number of provided experiences</w:t>
      </w:r>
      <w:r w:rsidR="00AD7B93" w:rsidRPr="00846244">
        <w:rPr>
          <w:rFonts w:ascii="Cambria" w:hAnsi="Cambria" w:cs="Times New Roman"/>
        </w:rPr>
        <w:t xml:space="preserve"> (completion certificates supported by their related contracts</w:t>
      </w:r>
      <w:r w:rsidR="00CE0726" w:rsidRPr="00846244">
        <w:rPr>
          <w:rFonts w:ascii="Cambria" w:hAnsi="Cambria" w:cs="Times New Roman"/>
        </w:rPr>
        <w:t>) and copies of degrees</w:t>
      </w:r>
      <w:r w:rsidRPr="00846244">
        <w:rPr>
          <w:rFonts w:ascii="Cambria" w:hAnsi="Cambria" w:cs="Times New Roman"/>
        </w:rPr>
        <w:t>.</w:t>
      </w:r>
    </w:p>
    <w:p w14:paraId="367A46D8" w14:textId="46561148" w:rsidR="00614B8B" w:rsidRPr="00846244" w:rsidRDefault="00614B8B" w:rsidP="00CE0726">
      <w:pPr>
        <w:tabs>
          <w:tab w:val="left" w:pos="1092"/>
        </w:tabs>
        <w:jc w:val="both"/>
        <w:rPr>
          <w:rFonts w:ascii="Cambria" w:hAnsi="Cambria" w:cs="Times New Roman"/>
        </w:rPr>
      </w:pPr>
      <w:r w:rsidRPr="00846244">
        <w:rPr>
          <w:rFonts w:ascii="Cambria" w:hAnsi="Cambria" w:cs="Times New Roman"/>
        </w:rPr>
        <w:t xml:space="preserve">The expression of interests must be </w:t>
      </w:r>
      <w:r w:rsidR="000D2BDE" w:rsidRPr="00846244">
        <w:rPr>
          <w:rFonts w:ascii="Cambria" w:hAnsi="Cambria" w:cs="Times New Roman"/>
        </w:rPr>
        <w:t>submitted</w:t>
      </w:r>
      <w:r w:rsidRPr="00846244">
        <w:rPr>
          <w:rFonts w:ascii="Cambria" w:hAnsi="Cambria" w:cs="Times New Roman"/>
        </w:rPr>
        <w:t xml:space="preserve"> in written form (electronically) addressed to the</w:t>
      </w:r>
      <w:r w:rsidR="00BD6B03" w:rsidRPr="00846244">
        <w:rPr>
          <w:rFonts w:ascii="Cambria" w:hAnsi="Cambria" w:cs="Times New Roman"/>
        </w:rPr>
        <w:t xml:space="preserve"> </w:t>
      </w:r>
      <w:r w:rsidRPr="00846244">
        <w:rPr>
          <w:rFonts w:ascii="Cambria" w:hAnsi="Cambria" w:cs="Times New Roman"/>
        </w:rPr>
        <w:t>Managing Director of the Energy Development Corporation Limited (EDCL)</w:t>
      </w:r>
      <w:r w:rsidR="000D2BDE" w:rsidRPr="00846244">
        <w:rPr>
          <w:rFonts w:ascii="Cambria" w:hAnsi="Cambria" w:cs="Times New Roman"/>
        </w:rPr>
        <w:t xml:space="preserve"> through </w:t>
      </w:r>
      <w:r w:rsidR="006B3AC7" w:rsidRPr="00846244">
        <w:rPr>
          <w:rFonts w:ascii="Cambria" w:hAnsi="Cambria" w:cs="Times New Roman"/>
        </w:rPr>
        <w:t>the e</w:t>
      </w:r>
      <w:r w:rsidR="00953860" w:rsidRPr="00846244">
        <w:rPr>
          <w:rFonts w:ascii="Cambria" w:hAnsi="Cambria" w:cs="Times New Roman"/>
        </w:rPr>
        <w:t>-procurement system</w:t>
      </w:r>
      <w:r w:rsidR="00E727E8" w:rsidRPr="00846244">
        <w:rPr>
          <w:rFonts w:ascii="Cambria" w:hAnsi="Cambria" w:cs="Times New Roman"/>
        </w:rPr>
        <w:t xml:space="preserve"> </w:t>
      </w:r>
      <w:r w:rsidRPr="00846244">
        <w:rPr>
          <w:rFonts w:ascii="Cambria" w:hAnsi="Cambria" w:cs="Times New Roman"/>
        </w:rPr>
        <w:t xml:space="preserve">not later than </w:t>
      </w:r>
      <w:r w:rsidR="009D4E99">
        <w:rPr>
          <w:rFonts w:ascii="Cambria" w:hAnsi="Cambria" w:cs="Times New Roman"/>
        </w:rPr>
        <w:t>17/07</w:t>
      </w:r>
      <w:r w:rsidR="006B3AC7" w:rsidRPr="00846244">
        <w:rPr>
          <w:rFonts w:ascii="Cambria" w:hAnsi="Cambria" w:cs="Times New Roman"/>
        </w:rPr>
        <w:t xml:space="preserve">/2023 </w:t>
      </w:r>
      <w:r w:rsidRPr="00846244">
        <w:rPr>
          <w:rFonts w:ascii="Cambria" w:hAnsi="Cambria" w:cs="Times New Roman"/>
          <w:b/>
        </w:rPr>
        <w:t>at 5:00pm Kigali time (GMT +2).</w:t>
      </w:r>
    </w:p>
    <w:p w14:paraId="75DE3DDE" w14:textId="665CE723" w:rsidR="00614B8B" w:rsidRPr="00846244" w:rsidRDefault="001C15A2" w:rsidP="00CE0726">
      <w:pPr>
        <w:tabs>
          <w:tab w:val="left" w:pos="1092"/>
        </w:tabs>
        <w:jc w:val="both"/>
        <w:rPr>
          <w:rFonts w:ascii="Cambria" w:hAnsi="Cambria" w:cs="Times New Roman"/>
        </w:rPr>
      </w:pPr>
      <w:r w:rsidRPr="00846244">
        <w:rPr>
          <w:rFonts w:ascii="Cambria" w:hAnsi="Cambria" w:cs="Times New Roman"/>
          <w:b/>
          <w:bCs/>
        </w:rPr>
        <w:t xml:space="preserve"> </w:t>
      </w:r>
      <w:r w:rsidR="00614B8B" w:rsidRPr="00846244">
        <w:rPr>
          <w:rFonts w:ascii="Cambria" w:hAnsi="Cambria" w:cs="Times New Roman"/>
        </w:rPr>
        <w:t>Sincerely,</w:t>
      </w:r>
    </w:p>
    <w:p w14:paraId="69F8763E" w14:textId="7C3BD39C" w:rsidR="00614B8B" w:rsidRPr="00846244" w:rsidRDefault="00D73ACF" w:rsidP="00CE0726">
      <w:pPr>
        <w:tabs>
          <w:tab w:val="left" w:pos="1092"/>
        </w:tabs>
        <w:jc w:val="both"/>
        <w:rPr>
          <w:rFonts w:ascii="Cambria" w:hAnsi="Cambria" w:cs="Times New Roman"/>
        </w:rPr>
      </w:pPr>
      <w:r w:rsidRPr="00846244">
        <w:rPr>
          <w:rFonts w:ascii="Cambria" w:hAnsi="Cambria" w:cs="Times New Roman"/>
        </w:rPr>
        <w:t xml:space="preserve">Done at Kigali, on </w:t>
      </w:r>
      <w:proofErr w:type="gramStart"/>
      <w:r w:rsidR="009D4E99">
        <w:rPr>
          <w:rFonts w:ascii="Cambria" w:hAnsi="Cambria" w:cs="Times New Roman"/>
        </w:rPr>
        <w:t>22/6/2023</w:t>
      </w:r>
      <w:proofErr w:type="gramEnd"/>
    </w:p>
    <w:p w14:paraId="7BDD0774" w14:textId="77777777" w:rsidR="00614B8B" w:rsidRPr="00846244" w:rsidRDefault="00614B8B" w:rsidP="00CE0726">
      <w:pPr>
        <w:tabs>
          <w:tab w:val="left" w:pos="1092"/>
        </w:tabs>
        <w:jc w:val="both"/>
        <w:rPr>
          <w:rFonts w:ascii="Cambria" w:hAnsi="Cambria" w:cs="Times New Roman"/>
        </w:rPr>
      </w:pPr>
    </w:p>
    <w:p w14:paraId="1A48FCF3" w14:textId="7D1B4804" w:rsidR="00614B8B" w:rsidRPr="00846244" w:rsidRDefault="00614B8B" w:rsidP="00CE0726">
      <w:pPr>
        <w:tabs>
          <w:tab w:val="left" w:pos="1092"/>
        </w:tabs>
        <w:spacing w:after="0"/>
        <w:jc w:val="both"/>
        <w:rPr>
          <w:rFonts w:ascii="Cambria" w:hAnsi="Cambria" w:cs="Times New Roman"/>
          <w:b/>
        </w:rPr>
      </w:pPr>
      <w:r w:rsidRPr="00846244">
        <w:rPr>
          <w:rFonts w:ascii="Cambria" w:hAnsi="Cambria" w:cs="Times New Roman"/>
          <w:b/>
        </w:rPr>
        <w:t xml:space="preserve">Gentile UMUSHASHI                                                         </w:t>
      </w:r>
      <w:r w:rsidR="008E3938" w:rsidRPr="00846244">
        <w:rPr>
          <w:rFonts w:ascii="Cambria" w:hAnsi="Cambria" w:cs="Times New Roman"/>
          <w:b/>
        </w:rPr>
        <w:t xml:space="preserve">                            </w:t>
      </w:r>
      <w:r w:rsidRPr="00846244">
        <w:rPr>
          <w:rFonts w:ascii="Cambria" w:hAnsi="Cambria" w:cs="Times New Roman"/>
          <w:b/>
        </w:rPr>
        <w:t>Félix GAKUBA</w:t>
      </w:r>
    </w:p>
    <w:p w14:paraId="51A61209" w14:textId="2BB171F3" w:rsidR="00FE7A8D" w:rsidRDefault="00614B8B" w:rsidP="00846244">
      <w:pPr>
        <w:tabs>
          <w:tab w:val="left" w:pos="1092"/>
        </w:tabs>
        <w:jc w:val="both"/>
        <w:rPr>
          <w:rFonts w:ascii="Cambria" w:hAnsi="Cambria" w:cs="Times New Roman"/>
          <w:b/>
        </w:rPr>
      </w:pPr>
      <w:r w:rsidRPr="00846244">
        <w:rPr>
          <w:rFonts w:ascii="Cambria" w:hAnsi="Cambria" w:cs="Times New Roman"/>
          <w:b/>
        </w:rPr>
        <w:t xml:space="preserve">Head Procurement Management Services                               </w:t>
      </w:r>
      <w:r w:rsidR="00AB2A29" w:rsidRPr="00846244">
        <w:rPr>
          <w:rFonts w:ascii="Cambria" w:hAnsi="Cambria" w:cs="Times New Roman"/>
          <w:b/>
        </w:rPr>
        <w:t xml:space="preserve">      </w:t>
      </w:r>
      <w:r w:rsidRPr="00846244">
        <w:rPr>
          <w:rFonts w:ascii="Cambria" w:hAnsi="Cambria" w:cs="Times New Roman"/>
          <w:b/>
        </w:rPr>
        <w:t xml:space="preserve">     Managing Director</w:t>
      </w:r>
    </w:p>
    <w:p w14:paraId="061E2A04" w14:textId="77777777" w:rsidR="00A95157" w:rsidRDefault="00A95157" w:rsidP="00846244">
      <w:pPr>
        <w:tabs>
          <w:tab w:val="left" w:pos="1092"/>
        </w:tabs>
        <w:jc w:val="both"/>
        <w:rPr>
          <w:rFonts w:ascii="Cambria" w:hAnsi="Cambria" w:cs="Times New Roman"/>
          <w:b/>
        </w:rPr>
      </w:pPr>
    </w:p>
    <w:p w14:paraId="4660BAA3" w14:textId="77777777" w:rsidR="00A95157" w:rsidRPr="00CE598E" w:rsidRDefault="00A95157" w:rsidP="00A95157">
      <w:pPr>
        <w:spacing w:line="240" w:lineRule="auto"/>
        <w:ind w:left="1440" w:hanging="1440"/>
        <w:rPr>
          <w:b/>
          <w:bCs/>
          <w:sz w:val="32"/>
          <w:szCs w:val="32"/>
          <w:u w:val="single"/>
        </w:rPr>
      </w:pPr>
      <w:r w:rsidRPr="00CE598E">
        <w:rPr>
          <w:b/>
          <w:bCs/>
          <w:sz w:val="32"/>
          <w:szCs w:val="32"/>
          <w:u w:val="single"/>
        </w:rPr>
        <w:t>Terms of Reference for the recruitment of a consultant to design loan product for Clean Cooking financing (</w:t>
      </w:r>
      <w:r>
        <w:rPr>
          <w:b/>
          <w:bCs/>
          <w:sz w:val="32"/>
          <w:szCs w:val="32"/>
          <w:u w:val="single"/>
        </w:rPr>
        <w:t>18</w:t>
      </w:r>
      <w:proofErr w:type="gramStart"/>
      <w:r w:rsidRPr="00FE6BDE">
        <w:rPr>
          <w:b/>
          <w:bCs/>
          <w:sz w:val="32"/>
          <w:szCs w:val="32"/>
          <w:u w:val="single"/>
          <w:vertAlign w:val="superscript"/>
        </w:rPr>
        <w:t>th</w:t>
      </w:r>
      <w:r>
        <w:rPr>
          <w:b/>
          <w:bCs/>
          <w:sz w:val="32"/>
          <w:szCs w:val="32"/>
          <w:u w:val="single"/>
        </w:rPr>
        <w:t xml:space="preserve"> </w:t>
      </w:r>
      <w:r w:rsidRPr="00CE598E">
        <w:rPr>
          <w:b/>
          <w:bCs/>
          <w:sz w:val="32"/>
          <w:szCs w:val="32"/>
          <w:u w:val="single"/>
        </w:rPr>
        <w:t xml:space="preserve"> </w:t>
      </w:r>
      <w:r>
        <w:rPr>
          <w:b/>
          <w:bCs/>
          <w:sz w:val="32"/>
          <w:szCs w:val="32"/>
          <w:u w:val="single"/>
        </w:rPr>
        <w:t>July</w:t>
      </w:r>
      <w:proofErr w:type="gramEnd"/>
      <w:r w:rsidRPr="00CE598E">
        <w:rPr>
          <w:b/>
          <w:bCs/>
          <w:sz w:val="32"/>
          <w:szCs w:val="32"/>
          <w:u w:val="single"/>
        </w:rPr>
        <w:t xml:space="preserve"> 2022)</w:t>
      </w:r>
    </w:p>
    <w:p w14:paraId="07E4E45F" w14:textId="77777777" w:rsidR="00A95157" w:rsidRDefault="00A95157" w:rsidP="00A95157">
      <w:pPr>
        <w:spacing w:line="240" w:lineRule="auto"/>
        <w:ind w:left="1440" w:hanging="1440"/>
        <w:jc w:val="center"/>
        <w:rPr>
          <w:b/>
          <w:bCs/>
        </w:rPr>
      </w:pPr>
    </w:p>
    <w:p w14:paraId="7319CC3A" w14:textId="77777777" w:rsidR="00A95157" w:rsidRPr="00BA1700" w:rsidRDefault="00A95157" w:rsidP="00A95157">
      <w:pPr>
        <w:spacing w:line="240" w:lineRule="auto"/>
        <w:ind w:left="1440" w:hanging="1440"/>
        <w:jc w:val="center"/>
        <w:rPr>
          <w:b/>
          <w:bCs/>
        </w:rPr>
      </w:pPr>
    </w:p>
    <w:p w14:paraId="3FBCC45B" w14:textId="77777777" w:rsidR="00A95157" w:rsidRPr="007916DE" w:rsidRDefault="00A95157" w:rsidP="00A95157">
      <w:pPr>
        <w:spacing w:line="240" w:lineRule="auto"/>
        <w:rPr>
          <w:b/>
          <w:bCs/>
        </w:rPr>
      </w:pPr>
    </w:p>
    <w:p w14:paraId="47C5B77E" w14:textId="77777777" w:rsidR="00A95157" w:rsidRDefault="00A95157" w:rsidP="00A95157">
      <w:pPr>
        <w:pStyle w:val="ListParagraph"/>
        <w:numPr>
          <w:ilvl w:val="0"/>
          <w:numId w:val="10"/>
        </w:numPr>
        <w:spacing w:after="0" w:line="240" w:lineRule="auto"/>
        <w:rPr>
          <w:b/>
          <w:bCs/>
          <w:color w:val="538135" w:themeColor="accent6" w:themeShade="BF"/>
        </w:rPr>
      </w:pPr>
      <w:r w:rsidRPr="007916DE">
        <w:rPr>
          <w:b/>
          <w:bCs/>
          <w:color w:val="538135" w:themeColor="accent6" w:themeShade="BF"/>
        </w:rPr>
        <w:t>BACKGROUND AND CONTEXT</w:t>
      </w:r>
    </w:p>
    <w:p w14:paraId="071D2DDA" w14:textId="77777777" w:rsidR="00A95157" w:rsidRDefault="00A95157" w:rsidP="00A95157">
      <w:pPr>
        <w:rPr>
          <w:b/>
          <w:bCs/>
          <w:color w:val="538135" w:themeColor="accent6" w:themeShade="BF"/>
        </w:rPr>
      </w:pPr>
    </w:p>
    <w:p w14:paraId="0574A5D8" w14:textId="77777777" w:rsidR="00A95157" w:rsidRDefault="00A95157" w:rsidP="00A95157">
      <w:r>
        <w:t>In a move to support the Government of Rwanda’s target to reduce the percentage of households that use firewood for cooking from a baseline value of 79.90% in 2017 to 42% by 2024, BRD in collaboration with the Government of Rwanda (GOR) and the World Bank launched a Clean Cooking Results-based Financing (CC-RBF) subsidy under the Energy Access and Quality Improvement Project (EAQIP). The project is financed by the World Bank to a tune of USD 17 Million equivalent to Rwandan Francs 17 billion and is implemented by BRD in partnership with Energy Development Corporation Limited (EDCL).</w:t>
      </w:r>
    </w:p>
    <w:p w14:paraId="670AF1EF" w14:textId="77777777" w:rsidR="00A95157" w:rsidRDefault="00A95157" w:rsidP="00A95157"/>
    <w:p w14:paraId="29F04CF2" w14:textId="77777777" w:rsidR="00A95157" w:rsidRDefault="00A95157" w:rsidP="00A95157">
      <w:r>
        <w:t xml:space="preserve">The subsidy is designed to address the affordability of clean cooking technologies through the reduction of cooking stove prices with varying subsidy amounts allocated as per </w:t>
      </w:r>
      <w:proofErr w:type="spellStart"/>
      <w:r>
        <w:t>Ubudehe</w:t>
      </w:r>
      <w:proofErr w:type="spellEnd"/>
      <w:r>
        <w:t xml:space="preserve"> 1, 2, and 3 categories with the objective of reaching the lowest income population in Rwanda.</w:t>
      </w:r>
    </w:p>
    <w:p w14:paraId="02C4A1B5" w14:textId="77777777" w:rsidR="00A95157" w:rsidRDefault="00A95157" w:rsidP="00A95157"/>
    <w:p w14:paraId="4C7C3C4C" w14:textId="77777777" w:rsidR="00A95157" w:rsidRDefault="00A95157" w:rsidP="00A95157">
      <w:r>
        <w:t>The CC-RBF expects to subsidize 500,000 households (2.15 million Rwandans) to gain access to cleaner cooking technologies, 25% of the beneficiary households are expected to be female-headed households.</w:t>
      </w:r>
    </w:p>
    <w:p w14:paraId="55221B82" w14:textId="77777777" w:rsidR="00A95157" w:rsidRDefault="00A95157" w:rsidP="00A95157">
      <w:r>
        <w:t xml:space="preserve">The </w:t>
      </w:r>
      <w:r w:rsidRPr="003050EB">
        <w:t xml:space="preserve">World Bank </w:t>
      </w:r>
      <w:r>
        <w:t>bi-weekly</w:t>
      </w:r>
      <w:r w:rsidRPr="003050EB">
        <w:t xml:space="preserve"> </w:t>
      </w:r>
      <w:r>
        <w:t xml:space="preserve">meeting with EDCL and BRD </w:t>
      </w:r>
      <w:r w:rsidRPr="003050EB">
        <w:t xml:space="preserve">held </w:t>
      </w:r>
      <w:r>
        <w:t>on 22</w:t>
      </w:r>
      <w:r w:rsidRPr="00685AAD">
        <w:rPr>
          <w:vertAlign w:val="superscript"/>
        </w:rPr>
        <w:t>nd</w:t>
      </w:r>
      <w:r>
        <w:t xml:space="preserve"> </w:t>
      </w:r>
      <w:proofErr w:type="gramStart"/>
      <w:r>
        <w:t>March,</w:t>
      </w:r>
      <w:proofErr w:type="gramEnd"/>
      <w:r>
        <w:t xml:space="preserve"> </w:t>
      </w:r>
      <w:r w:rsidRPr="003050EB">
        <w:t>202</w:t>
      </w:r>
      <w:r>
        <w:t>2</w:t>
      </w:r>
      <w:r w:rsidRPr="003050EB">
        <w:t xml:space="preserve"> recommended </w:t>
      </w:r>
      <w:r>
        <w:t>BRD</w:t>
      </w:r>
      <w:r w:rsidRPr="003050EB">
        <w:t xml:space="preserve"> </w:t>
      </w:r>
      <w:r>
        <w:t>to prepared a note elaborating a justification to hire a consultant who will design lending products for clean cooking Companies that are in need of debt financing to enable them implement the CC-RBF project. The consultant will be hired by EDCL and remunerated from the project technical Assistance funds.</w:t>
      </w:r>
    </w:p>
    <w:p w14:paraId="18862A4A" w14:textId="77777777" w:rsidR="00A95157" w:rsidRDefault="00A95157" w:rsidP="00A95157"/>
    <w:p w14:paraId="6E11071C" w14:textId="77777777" w:rsidR="00A95157" w:rsidRDefault="00A95157" w:rsidP="00A95157">
      <w:pPr>
        <w:pStyle w:val="ListParagraph"/>
        <w:numPr>
          <w:ilvl w:val="0"/>
          <w:numId w:val="10"/>
        </w:numPr>
        <w:spacing w:after="0" w:line="259" w:lineRule="auto"/>
        <w:jc w:val="both"/>
        <w:rPr>
          <w:b/>
          <w:bCs/>
          <w:color w:val="538135" w:themeColor="accent6" w:themeShade="BF"/>
        </w:rPr>
      </w:pPr>
      <w:r>
        <w:rPr>
          <w:b/>
          <w:bCs/>
          <w:color w:val="538135" w:themeColor="accent6" w:themeShade="BF"/>
        </w:rPr>
        <w:t xml:space="preserve">PROPOSED DUTIES AND RESPONSABILITIES OF THE CONSULTANT </w:t>
      </w:r>
    </w:p>
    <w:p w14:paraId="1E4AC026" w14:textId="77777777" w:rsidR="00A95157" w:rsidRDefault="00A95157" w:rsidP="00A95157">
      <w:pPr>
        <w:rPr>
          <w:b/>
          <w:bCs/>
          <w:color w:val="538135" w:themeColor="accent6" w:themeShade="BF"/>
        </w:rPr>
      </w:pPr>
    </w:p>
    <w:p w14:paraId="34BA38C3" w14:textId="77777777" w:rsidR="00A95157" w:rsidRPr="00685AAD" w:rsidRDefault="00A95157" w:rsidP="00A95157">
      <w:pPr>
        <w:rPr>
          <w:color w:val="000000" w:themeColor="text1"/>
        </w:rPr>
      </w:pPr>
      <w:r w:rsidRPr="00685AAD">
        <w:rPr>
          <w:color w:val="000000" w:themeColor="text1"/>
        </w:rPr>
        <w:t xml:space="preserve">BRD is currently providing finance for a variety of renewable energy projects including hydropower, mini-grid projects and stand-alone solar home systems. BRD channels the required financing (both grant and line of credit) through participating financial institutions (on-lending) and to energy private companies (direct lending). </w:t>
      </w:r>
    </w:p>
    <w:p w14:paraId="67206B34" w14:textId="77777777" w:rsidR="00A95157" w:rsidRPr="00685AAD" w:rsidRDefault="00A95157" w:rsidP="00A95157">
      <w:pPr>
        <w:rPr>
          <w:color w:val="000000" w:themeColor="text1"/>
        </w:rPr>
      </w:pPr>
    </w:p>
    <w:p w14:paraId="61BD85FA" w14:textId="77777777" w:rsidR="00A95157" w:rsidRPr="00685AAD" w:rsidRDefault="00A95157" w:rsidP="00A95157">
      <w:pPr>
        <w:rPr>
          <w:color w:val="000000" w:themeColor="text1"/>
        </w:rPr>
      </w:pPr>
      <w:r w:rsidRPr="00685AAD">
        <w:rPr>
          <w:color w:val="000000" w:themeColor="text1"/>
        </w:rPr>
        <w:lastRenderedPageBreak/>
        <w:t xml:space="preserve">BRD also intends to provide loan facilities in the clean cooking sector. The credit will be directly </w:t>
      </w:r>
      <w:r>
        <w:rPr>
          <w:color w:val="000000" w:themeColor="text1"/>
        </w:rPr>
        <w:t xml:space="preserve">granted </w:t>
      </w:r>
      <w:r w:rsidRPr="00685AAD">
        <w:rPr>
          <w:color w:val="000000" w:themeColor="text1"/>
        </w:rPr>
        <w:t>to clean cooking companies and</w:t>
      </w:r>
      <w:r>
        <w:rPr>
          <w:color w:val="000000" w:themeColor="text1"/>
        </w:rPr>
        <w:t>/</w:t>
      </w:r>
      <w:r w:rsidRPr="00685AAD">
        <w:rPr>
          <w:color w:val="000000" w:themeColor="text1"/>
        </w:rPr>
        <w:t>or on-le</w:t>
      </w:r>
      <w:r>
        <w:rPr>
          <w:color w:val="000000" w:themeColor="text1"/>
        </w:rPr>
        <w:t xml:space="preserve">nt </w:t>
      </w:r>
      <w:r w:rsidRPr="00685AAD">
        <w:rPr>
          <w:color w:val="000000" w:themeColor="text1"/>
        </w:rPr>
        <w:t>through participating financial institutions (commercial banks, microfinance institutions, SACCOs) as it is being done in other renewable energy projects.  The Bank therefore would like to recruit a consultant with expertise in clean cooking to develop a clean cooking lending product for BRD.</w:t>
      </w:r>
    </w:p>
    <w:p w14:paraId="3EC9AABA" w14:textId="77777777" w:rsidR="00A95157" w:rsidRPr="00685AAD" w:rsidRDefault="00A95157" w:rsidP="00A95157">
      <w:pPr>
        <w:rPr>
          <w:color w:val="000000" w:themeColor="text1"/>
        </w:rPr>
      </w:pPr>
    </w:p>
    <w:p w14:paraId="59A7726B" w14:textId="77777777" w:rsidR="00A95157" w:rsidRPr="00685AAD" w:rsidRDefault="00A95157" w:rsidP="00A95157">
      <w:pPr>
        <w:rPr>
          <w:color w:val="000000" w:themeColor="text1"/>
        </w:rPr>
      </w:pPr>
      <w:r w:rsidRPr="00685AAD">
        <w:rPr>
          <w:color w:val="000000" w:themeColor="text1"/>
        </w:rPr>
        <w:t xml:space="preserve">The consultant is required to design loan products for </w:t>
      </w:r>
      <w:proofErr w:type="gramStart"/>
      <w:r w:rsidRPr="00685AAD">
        <w:rPr>
          <w:color w:val="000000" w:themeColor="text1"/>
        </w:rPr>
        <w:t>a number of</w:t>
      </w:r>
      <w:proofErr w:type="gramEnd"/>
      <w:r w:rsidRPr="00685AAD">
        <w:rPr>
          <w:color w:val="000000" w:themeColor="text1"/>
        </w:rPr>
        <w:t xml:space="preserve"> clean cooking technologies/fuels such as financing LPG, electric cooking stoves/cookers, and other green cooking technologies. </w:t>
      </w:r>
      <w:r>
        <w:rPr>
          <w:color w:val="000000" w:themeColor="text1"/>
        </w:rPr>
        <w:t xml:space="preserve">The consultant is also expected to design a loan product that can be financed against RBF subsidy receivables. </w:t>
      </w:r>
    </w:p>
    <w:p w14:paraId="07DD4C57" w14:textId="77777777" w:rsidR="00A95157" w:rsidRPr="00685AAD" w:rsidRDefault="00A95157" w:rsidP="00A95157">
      <w:pPr>
        <w:rPr>
          <w:color w:val="000000" w:themeColor="text1"/>
        </w:rPr>
      </w:pPr>
    </w:p>
    <w:p w14:paraId="4FC6546F" w14:textId="77777777" w:rsidR="00A95157" w:rsidRPr="00685AAD" w:rsidRDefault="00A95157" w:rsidP="00A95157">
      <w:pPr>
        <w:rPr>
          <w:color w:val="000000" w:themeColor="text1"/>
        </w:rPr>
      </w:pPr>
      <w:r w:rsidRPr="00685AAD">
        <w:rPr>
          <w:color w:val="000000" w:themeColor="text1"/>
        </w:rPr>
        <w:t xml:space="preserve">The consultant is required to also conduct a detailed risk analysis across a variety of clean cooking options and propose a workable risk mitigation matrix. S/he should be capable of designing modern analytical tools for the identification and quantification of the risks and </w:t>
      </w:r>
      <w:r>
        <w:rPr>
          <w:color w:val="000000" w:themeColor="text1"/>
        </w:rPr>
        <w:t>establishing</w:t>
      </w:r>
      <w:r w:rsidRPr="00685AAD">
        <w:rPr>
          <w:color w:val="000000" w:themeColor="text1"/>
        </w:rPr>
        <w:t xml:space="preserve"> a fair risk-based premium for the bank. The lending package should be able </w:t>
      </w:r>
      <w:r>
        <w:rPr>
          <w:color w:val="000000" w:themeColor="text1"/>
        </w:rPr>
        <w:t xml:space="preserve">to </w:t>
      </w:r>
      <w:r w:rsidRPr="00685AAD">
        <w:rPr>
          <w:color w:val="000000" w:themeColor="text1"/>
        </w:rPr>
        <w:t xml:space="preserve">provide </w:t>
      </w:r>
      <w:r>
        <w:rPr>
          <w:color w:val="000000" w:themeColor="text1"/>
        </w:rPr>
        <w:t>comprehensive information</w:t>
      </w:r>
      <w:r w:rsidRPr="00685AAD">
        <w:rPr>
          <w:color w:val="000000" w:themeColor="text1"/>
        </w:rPr>
        <w:t xml:space="preserve"> about the clean cooking technology, technical specification, international and regional practices, demand side risk, supply side risk, and the mapping of available suppliers in the Rwanda market. </w:t>
      </w:r>
    </w:p>
    <w:p w14:paraId="06A21453" w14:textId="77777777" w:rsidR="00A95157" w:rsidRPr="00685AAD" w:rsidRDefault="00A95157" w:rsidP="00A95157">
      <w:pPr>
        <w:rPr>
          <w:color w:val="000000" w:themeColor="text1"/>
        </w:rPr>
      </w:pPr>
    </w:p>
    <w:p w14:paraId="12F25A25" w14:textId="77777777" w:rsidR="00A95157" w:rsidRPr="00AF2CFE" w:rsidRDefault="00A95157" w:rsidP="00A95157">
      <w:pPr>
        <w:rPr>
          <w:b/>
          <w:bCs/>
          <w:color w:val="000000" w:themeColor="text1"/>
        </w:rPr>
      </w:pPr>
      <w:r w:rsidRPr="00AF2CFE">
        <w:rPr>
          <w:b/>
          <w:bCs/>
          <w:color w:val="000000" w:themeColor="text1"/>
        </w:rPr>
        <w:t>The key responsibilities include:</w:t>
      </w:r>
    </w:p>
    <w:p w14:paraId="7678F470" w14:textId="77777777" w:rsidR="00A95157" w:rsidRPr="00685AAD" w:rsidRDefault="00A95157" w:rsidP="00A95157">
      <w:pPr>
        <w:rPr>
          <w:color w:val="000000" w:themeColor="text1"/>
        </w:rPr>
      </w:pPr>
    </w:p>
    <w:p w14:paraId="194652F8" w14:textId="77777777" w:rsidR="00A95157" w:rsidRPr="009D61C6" w:rsidRDefault="00A95157" w:rsidP="00A95157">
      <w:pPr>
        <w:pStyle w:val="ListParagraph"/>
        <w:numPr>
          <w:ilvl w:val="0"/>
          <w:numId w:val="11"/>
        </w:numPr>
        <w:spacing w:after="0" w:line="259" w:lineRule="auto"/>
        <w:ind w:left="720"/>
        <w:jc w:val="both"/>
        <w:rPr>
          <w:color w:val="000000" w:themeColor="text1"/>
        </w:rPr>
      </w:pPr>
      <w:r w:rsidRPr="009D61C6">
        <w:rPr>
          <w:color w:val="000000" w:themeColor="text1"/>
        </w:rPr>
        <w:t xml:space="preserve">Conduct the international and regional best practices in clean cooking financing and recommend best cases from </w:t>
      </w:r>
      <w:r>
        <w:rPr>
          <w:color w:val="000000" w:themeColor="text1"/>
        </w:rPr>
        <w:t>other</w:t>
      </w:r>
      <w:r w:rsidRPr="009D61C6">
        <w:rPr>
          <w:color w:val="000000" w:themeColor="text1"/>
        </w:rPr>
        <w:t xml:space="preserve"> developing countries.</w:t>
      </w:r>
    </w:p>
    <w:p w14:paraId="39E9A553" w14:textId="77777777" w:rsidR="00A95157" w:rsidRPr="009D61C6" w:rsidRDefault="00A95157" w:rsidP="00A95157">
      <w:pPr>
        <w:pStyle w:val="ListParagraph"/>
        <w:numPr>
          <w:ilvl w:val="0"/>
          <w:numId w:val="11"/>
        </w:numPr>
        <w:spacing w:after="0" w:line="259" w:lineRule="auto"/>
        <w:ind w:left="720"/>
        <w:jc w:val="both"/>
        <w:rPr>
          <w:color w:val="000000" w:themeColor="text1"/>
        </w:rPr>
      </w:pPr>
      <w:r>
        <w:rPr>
          <w:color w:val="000000" w:themeColor="text1"/>
        </w:rPr>
        <w:t>With the input from Market Facilitator, a</w:t>
      </w:r>
      <w:r w:rsidRPr="009D61C6">
        <w:rPr>
          <w:color w:val="000000" w:themeColor="text1"/>
        </w:rPr>
        <w:t>ssess existing clean cooking sub-sectors including LPG, pellet-based stoves, electric stoves among others with their basic specification and technical risk aspects.</w:t>
      </w:r>
      <w:r>
        <w:rPr>
          <w:color w:val="000000" w:themeColor="text1"/>
        </w:rPr>
        <w:t xml:space="preserve"> </w:t>
      </w:r>
    </w:p>
    <w:p w14:paraId="53782197" w14:textId="77777777" w:rsidR="00A95157" w:rsidRPr="009D61C6" w:rsidRDefault="00A95157" w:rsidP="00A95157">
      <w:pPr>
        <w:pStyle w:val="ListParagraph"/>
        <w:numPr>
          <w:ilvl w:val="0"/>
          <w:numId w:val="11"/>
        </w:numPr>
        <w:spacing w:after="0" w:line="259" w:lineRule="auto"/>
        <w:ind w:left="720"/>
        <w:jc w:val="both"/>
        <w:rPr>
          <w:color w:val="000000" w:themeColor="text1"/>
        </w:rPr>
      </w:pPr>
      <w:r w:rsidRPr="009D61C6">
        <w:rPr>
          <w:color w:val="000000" w:themeColor="text1"/>
        </w:rPr>
        <w:t>Develop risk and return matrix by each clean cooking sub-sector and the category of tier of the available clean cooking technologies.</w:t>
      </w:r>
    </w:p>
    <w:p w14:paraId="42AD7FC9" w14:textId="77777777" w:rsidR="00A95157" w:rsidRPr="009D61C6" w:rsidRDefault="00A95157" w:rsidP="00A95157">
      <w:pPr>
        <w:pStyle w:val="ListParagraph"/>
        <w:numPr>
          <w:ilvl w:val="0"/>
          <w:numId w:val="11"/>
        </w:numPr>
        <w:spacing w:after="0" w:line="259" w:lineRule="auto"/>
        <w:ind w:left="720"/>
        <w:jc w:val="both"/>
        <w:rPr>
          <w:color w:val="000000" w:themeColor="text1"/>
        </w:rPr>
      </w:pPr>
      <w:r w:rsidRPr="009D61C6">
        <w:rPr>
          <w:color w:val="000000" w:themeColor="text1"/>
        </w:rPr>
        <w:t>Develop standard templates including appraisal reports to use while in the financing of clean cooking.</w:t>
      </w:r>
    </w:p>
    <w:p w14:paraId="150C2B5F" w14:textId="77777777" w:rsidR="00A95157" w:rsidRDefault="00A95157" w:rsidP="00A95157">
      <w:pPr>
        <w:pStyle w:val="ListParagraph"/>
        <w:numPr>
          <w:ilvl w:val="0"/>
          <w:numId w:val="11"/>
        </w:numPr>
        <w:spacing w:after="0" w:line="259" w:lineRule="auto"/>
        <w:ind w:left="720"/>
        <w:jc w:val="both"/>
        <w:rPr>
          <w:color w:val="000000" w:themeColor="text1"/>
        </w:rPr>
      </w:pPr>
      <w:r w:rsidRPr="009D61C6">
        <w:rPr>
          <w:color w:val="000000" w:themeColor="text1"/>
        </w:rPr>
        <w:t>Propose the clean cooking loan product for both on-lending and direct lending.</w:t>
      </w:r>
    </w:p>
    <w:p w14:paraId="0EE89DD4" w14:textId="77777777" w:rsidR="00A95157" w:rsidRPr="00025B85" w:rsidRDefault="00A95157" w:rsidP="00A95157">
      <w:pPr>
        <w:pStyle w:val="Heading1"/>
        <w:numPr>
          <w:ilvl w:val="0"/>
          <w:numId w:val="10"/>
        </w:numPr>
        <w:tabs>
          <w:tab w:val="num" w:pos="360"/>
        </w:tabs>
        <w:spacing w:after="240"/>
        <w:ind w:left="100" w:firstLine="0"/>
        <w:rPr>
          <w:rFonts w:ascii="Source Sans Pro" w:hAnsi="Source Sans Pro"/>
          <w:b w:val="0"/>
          <w:caps/>
          <w:color w:val="70AD47" w:themeColor="accent6"/>
          <w:sz w:val="22"/>
        </w:rPr>
      </w:pPr>
      <w:r w:rsidRPr="00025B85">
        <w:rPr>
          <w:rFonts w:ascii="Source Sans Pro" w:hAnsi="Source Sans Pro"/>
          <w:caps/>
          <w:color w:val="70AD47" w:themeColor="accent6"/>
          <w:sz w:val="22"/>
        </w:rPr>
        <w:t>Key deliverables.</w:t>
      </w:r>
    </w:p>
    <w:p w14:paraId="0CFB77FB" w14:textId="77777777" w:rsidR="00A95157" w:rsidRPr="00025B85" w:rsidRDefault="00A95157" w:rsidP="00A95157">
      <w:pPr>
        <w:numPr>
          <w:ilvl w:val="0"/>
          <w:numId w:val="12"/>
        </w:numPr>
        <w:spacing w:after="0"/>
        <w:contextualSpacing/>
        <w:jc w:val="both"/>
      </w:pPr>
      <w:r w:rsidRPr="00025B85">
        <w:t>Inception report describing how the assignment will be executed.</w:t>
      </w:r>
    </w:p>
    <w:p w14:paraId="263680DF" w14:textId="77777777" w:rsidR="00A95157" w:rsidRPr="00025B85" w:rsidRDefault="00A95157" w:rsidP="00A95157">
      <w:pPr>
        <w:numPr>
          <w:ilvl w:val="0"/>
          <w:numId w:val="12"/>
        </w:numPr>
        <w:spacing w:after="0"/>
        <w:contextualSpacing/>
        <w:jc w:val="both"/>
      </w:pPr>
      <w:r w:rsidRPr="00025B85">
        <w:t>First draft report.</w:t>
      </w:r>
    </w:p>
    <w:p w14:paraId="13FAB6B1" w14:textId="77777777" w:rsidR="00A95157" w:rsidRPr="00025B85" w:rsidRDefault="00A95157" w:rsidP="00A95157">
      <w:pPr>
        <w:numPr>
          <w:ilvl w:val="0"/>
          <w:numId w:val="12"/>
        </w:numPr>
        <w:spacing w:after="0"/>
        <w:contextualSpacing/>
        <w:jc w:val="both"/>
      </w:pPr>
      <w:r w:rsidRPr="00025B85">
        <w:t xml:space="preserve">Final report recommending </w:t>
      </w:r>
      <w:r>
        <w:t xml:space="preserve">the different possible </w:t>
      </w:r>
      <w:r w:rsidRPr="00025B85">
        <w:t>loan products</w:t>
      </w:r>
      <w:r>
        <w:t xml:space="preserve"> (Financing against CC-RBF Subsidy, etc.)</w:t>
      </w:r>
      <w:r w:rsidRPr="00025B85">
        <w:t xml:space="preserve"> for </w:t>
      </w:r>
      <w:r>
        <w:t>financing Clean Cooking Companies</w:t>
      </w:r>
      <w:r w:rsidRPr="00025B85">
        <w:t xml:space="preserve">. </w:t>
      </w:r>
    </w:p>
    <w:p w14:paraId="143F6950" w14:textId="77777777" w:rsidR="00A95157" w:rsidRPr="00025B85" w:rsidRDefault="00A95157" w:rsidP="00A95157">
      <w:pPr>
        <w:pStyle w:val="ListParagraph"/>
        <w:keepNext/>
        <w:keepLines/>
        <w:numPr>
          <w:ilvl w:val="0"/>
          <w:numId w:val="10"/>
        </w:numPr>
        <w:spacing w:before="240" w:after="240" w:line="259" w:lineRule="auto"/>
        <w:jc w:val="both"/>
        <w:outlineLvl w:val="0"/>
        <w:rPr>
          <w:rFonts w:eastAsiaTheme="majorEastAsia" w:cstheme="majorBidi"/>
          <w:b/>
          <w:caps/>
          <w:color w:val="70AD47" w:themeColor="accent6"/>
          <w:szCs w:val="32"/>
        </w:rPr>
      </w:pPr>
      <w:r w:rsidRPr="00025B85">
        <w:rPr>
          <w:rFonts w:eastAsiaTheme="majorEastAsia" w:cstheme="majorBidi"/>
          <w:b/>
          <w:caps/>
          <w:color w:val="70AD47" w:themeColor="accent6"/>
          <w:szCs w:val="32"/>
        </w:rPr>
        <w:t>Duration of the assignment.</w:t>
      </w:r>
    </w:p>
    <w:p w14:paraId="5FB7E0B3" w14:textId="77777777" w:rsidR="00A95157" w:rsidRPr="00025B85" w:rsidRDefault="00A95157" w:rsidP="00A95157">
      <w:pPr>
        <w:ind w:left="432"/>
      </w:pPr>
      <w:r w:rsidRPr="00025B85">
        <w:t xml:space="preserve">The assignment will last for a period of </w:t>
      </w:r>
      <w:r>
        <w:t>66</w:t>
      </w:r>
      <w:r w:rsidRPr="00025B85">
        <w:t xml:space="preserve"> working days from the date of Contract signing</w:t>
      </w:r>
      <w:r>
        <w:t xml:space="preserve">. </w:t>
      </w:r>
    </w:p>
    <w:p w14:paraId="2C342D89" w14:textId="77777777" w:rsidR="00A95157" w:rsidRPr="00025B85" w:rsidRDefault="00A95157" w:rsidP="00A95157">
      <w:pPr>
        <w:pStyle w:val="ListParagraph"/>
        <w:keepNext/>
        <w:keepLines/>
        <w:numPr>
          <w:ilvl w:val="0"/>
          <w:numId w:val="10"/>
        </w:numPr>
        <w:spacing w:before="240" w:after="240" w:line="259" w:lineRule="auto"/>
        <w:jc w:val="both"/>
        <w:outlineLvl w:val="0"/>
        <w:rPr>
          <w:rFonts w:eastAsiaTheme="majorEastAsia" w:cstheme="majorBidi"/>
          <w:b/>
          <w:caps/>
          <w:color w:val="70AD47" w:themeColor="accent6"/>
          <w:szCs w:val="32"/>
        </w:rPr>
      </w:pPr>
      <w:r w:rsidRPr="00025B85">
        <w:rPr>
          <w:rFonts w:eastAsiaTheme="majorEastAsia" w:cstheme="majorBidi"/>
          <w:b/>
          <w:caps/>
          <w:color w:val="70AD47" w:themeColor="accent6"/>
          <w:szCs w:val="32"/>
        </w:rPr>
        <w:lastRenderedPageBreak/>
        <w:t>Qualification, Knowledge</w:t>
      </w:r>
      <w:r>
        <w:rPr>
          <w:rFonts w:eastAsiaTheme="majorEastAsia" w:cstheme="majorBidi"/>
          <w:b/>
          <w:caps/>
          <w:color w:val="70AD47" w:themeColor="accent6"/>
          <w:szCs w:val="32"/>
        </w:rPr>
        <w:t>,</w:t>
      </w:r>
      <w:r w:rsidRPr="00025B85">
        <w:rPr>
          <w:rFonts w:eastAsiaTheme="majorEastAsia" w:cstheme="majorBidi"/>
          <w:b/>
          <w:caps/>
          <w:color w:val="70AD47" w:themeColor="accent6"/>
          <w:szCs w:val="32"/>
        </w:rPr>
        <w:t xml:space="preserve"> and Skills.</w:t>
      </w:r>
    </w:p>
    <w:p w14:paraId="68C3B9EF" w14:textId="77777777" w:rsidR="00A95157" w:rsidRPr="00025B85" w:rsidRDefault="00A95157" w:rsidP="00A95157">
      <w:pPr>
        <w:numPr>
          <w:ilvl w:val="0"/>
          <w:numId w:val="13"/>
        </w:numPr>
        <w:spacing w:after="0"/>
        <w:ind w:left="720"/>
        <w:contextualSpacing/>
        <w:jc w:val="both"/>
      </w:pPr>
      <w:proofErr w:type="gramStart"/>
      <w:r w:rsidRPr="00025B85">
        <w:t>Master’s degree in Business Administration</w:t>
      </w:r>
      <w:proofErr w:type="gramEnd"/>
      <w:r w:rsidRPr="00025B85">
        <w:t>, Banking, Finance, Economics, Energy finance, or relevant discipline.</w:t>
      </w:r>
    </w:p>
    <w:p w14:paraId="37C0E582" w14:textId="77777777" w:rsidR="00A95157" w:rsidRPr="00025B85" w:rsidRDefault="00A95157" w:rsidP="00A95157">
      <w:pPr>
        <w:numPr>
          <w:ilvl w:val="0"/>
          <w:numId w:val="13"/>
        </w:numPr>
        <w:spacing w:after="0"/>
        <w:ind w:left="720"/>
        <w:contextualSpacing/>
        <w:jc w:val="both"/>
      </w:pPr>
      <w:r w:rsidRPr="00025B85">
        <w:t>Minimum 10 years of experience working for bank/financial institutions and designing investment loan products.</w:t>
      </w:r>
    </w:p>
    <w:p w14:paraId="7E318457" w14:textId="77777777" w:rsidR="00A95157" w:rsidRPr="00025B85" w:rsidRDefault="00A95157" w:rsidP="00A95157">
      <w:pPr>
        <w:numPr>
          <w:ilvl w:val="0"/>
          <w:numId w:val="13"/>
        </w:numPr>
        <w:spacing w:after="0"/>
        <w:ind w:left="720"/>
        <w:contextualSpacing/>
        <w:jc w:val="both"/>
      </w:pPr>
      <w:r w:rsidRPr="00025B85">
        <w:t>Experience in designing Renewable Energy loan products will be an added advantage.</w:t>
      </w:r>
    </w:p>
    <w:p w14:paraId="4CAEEED2" w14:textId="77777777" w:rsidR="00A95157" w:rsidRPr="00025B85" w:rsidRDefault="00A95157" w:rsidP="00A95157">
      <w:pPr>
        <w:numPr>
          <w:ilvl w:val="0"/>
          <w:numId w:val="13"/>
        </w:numPr>
        <w:spacing w:after="0"/>
        <w:ind w:left="720"/>
        <w:contextualSpacing/>
        <w:jc w:val="both"/>
      </w:pPr>
      <w:r w:rsidRPr="00025B85">
        <w:t>Demonstrable skills and competencies in designing modern risk management tools.</w:t>
      </w:r>
    </w:p>
    <w:p w14:paraId="6E0CD9CF" w14:textId="77777777" w:rsidR="00A95157" w:rsidRPr="00025B85" w:rsidRDefault="00A95157" w:rsidP="00A95157">
      <w:pPr>
        <w:numPr>
          <w:ilvl w:val="0"/>
          <w:numId w:val="13"/>
        </w:numPr>
        <w:spacing w:after="0"/>
        <w:ind w:left="720"/>
        <w:contextualSpacing/>
        <w:jc w:val="both"/>
      </w:pPr>
      <w:r w:rsidRPr="00025B85">
        <w:t xml:space="preserve">Sound knowledge in the renewable energy sector with </w:t>
      </w:r>
      <w:r>
        <w:t xml:space="preserve">a </w:t>
      </w:r>
      <w:r w:rsidRPr="00025B85">
        <w:t>specific focus on clean cooking.</w:t>
      </w:r>
    </w:p>
    <w:p w14:paraId="7E0CCD23" w14:textId="77777777" w:rsidR="00A95157" w:rsidRPr="00025B85" w:rsidRDefault="00A95157" w:rsidP="00A95157">
      <w:pPr>
        <w:numPr>
          <w:ilvl w:val="0"/>
          <w:numId w:val="13"/>
        </w:numPr>
        <w:spacing w:after="0"/>
        <w:ind w:left="720"/>
        <w:contextualSpacing/>
        <w:jc w:val="both"/>
      </w:pPr>
      <w:r w:rsidRPr="00025B85">
        <w:t>Solid understanding of the credit appraisal process, project finance, and credit policies.</w:t>
      </w:r>
    </w:p>
    <w:p w14:paraId="4C26AA21" w14:textId="77777777" w:rsidR="00A95157" w:rsidRPr="00025B85" w:rsidRDefault="00A95157" w:rsidP="00A95157">
      <w:pPr>
        <w:numPr>
          <w:ilvl w:val="0"/>
          <w:numId w:val="13"/>
        </w:numPr>
        <w:spacing w:after="0"/>
        <w:ind w:left="720"/>
        <w:contextualSpacing/>
        <w:jc w:val="both"/>
      </w:pPr>
      <w:r w:rsidRPr="00025B85">
        <w:t>Sound knowledge of credit rating models and risk premium structuring.</w:t>
      </w:r>
    </w:p>
    <w:p w14:paraId="02599BEB" w14:textId="77777777" w:rsidR="00A95157" w:rsidRPr="00025B85" w:rsidRDefault="00A95157" w:rsidP="00A95157">
      <w:pPr>
        <w:numPr>
          <w:ilvl w:val="0"/>
          <w:numId w:val="13"/>
        </w:numPr>
        <w:spacing w:after="0"/>
        <w:ind w:left="720"/>
        <w:contextualSpacing/>
        <w:jc w:val="both"/>
      </w:pPr>
      <w:r w:rsidRPr="00025B85">
        <w:t xml:space="preserve">Excellent proficiency </w:t>
      </w:r>
      <w:r>
        <w:t>in</w:t>
      </w:r>
      <w:r w:rsidRPr="00025B85">
        <w:t xml:space="preserve"> English, both written and spoken.</w:t>
      </w:r>
    </w:p>
    <w:p w14:paraId="42BF3760" w14:textId="77777777" w:rsidR="00A95157" w:rsidRPr="00025B85" w:rsidRDefault="00A95157" w:rsidP="00A95157">
      <w:pPr>
        <w:pStyle w:val="ListParagraph"/>
        <w:keepNext/>
        <w:keepLines/>
        <w:numPr>
          <w:ilvl w:val="0"/>
          <w:numId w:val="10"/>
        </w:numPr>
        <w:spacing w:before="240" w:after="240" w:line="259" w:lineRule="auto"/>
        <w:jc w:val="both"/>
        <w:outlineLvl w:val="0"/>
        <w:rPr>
          <w:rFonts w:eastAsiaTheme="majorEastAsia" w:cstheme="majorBidi"/>
          <w:b/>
          <w:caps/>
          <w:color w:val="70AD47" w:themeColor="accent6"/>
          <w:szCs w:val="32"/>
        </w:rPr>
      </w:pPr>
      <w:r w:rsidRPr="00025B85">
        <w:rPr>
          <w:rFonts w:eastAsiaTheme="majorEastAsia" w:cstheme="majorBidi"/>
          <w:b/>
          <w:caps/>
          <w:color w:val="70AD47" w:themeColor="accent6"/>
          <w:szCs w:val="32"/>
        </w:rPr>
        <w:t>REPORTING ARRANGEMENTS.</w:t>
      </w:r>
    </w:p>
    <w:p w14:paraId="3CBC2FC6" w14:textId="77777777" w:rsidR="00A95157" w:rsidRDefault="00A95157" w:rsidP="00A95157">
      <w:pPr>
        <w:ind w:left="432"/>
      </w:pPr>
      <w:r w:rsidRPr="00025B85">
        <w:t>The Consultant will report to the Manager, Energy Portfolio functionally and administratively to the EAQIP CC-RBF Coordinator.</w:t>
      </w:r>
    </w:p>
    <w:p w14:paraId="1A819DDE" w14:textId="77777777" w:rsidR="00A95157" w:rsidRPr="00025B85" w:rsidRDefault="00A95157" w:rsidP="00A95157"/>
    <w:p w14:paraId="79920671" w14:textId="77777777" w:rsidR="00A95157" w:rsidRPr="009D61C6" w:rsidRDefault="00A95157" w:rsidP="00A95157">
      <w:pPr>
        <w:pStyle w:val="ListParagraph"/>
        <w:keepNext/>
        <w:keepLines/>
        <w:spacing w:before="240" w:after="240"/>
        <w:ind w:left="360"/>
        <w:outlineLvl w:val="0"/>
        <w:rPr>
          <w:color w:val="000000" w:themeColor="text1"/>
        </w:rPr>
      </w:pPr>
    </w:p>
    <w:p w14:paraId="4E3AF1F2" w14:textId="77777777" w:rsidR="00A95157" w:rsidRPr="00846244" w:rsidRDefault="00A95157" w:rsidP="00846244">
      <w:pPr>
        <w:tabs>
          <w:tab w:val="left" w:pos="1092"/>
        </w:tabs>
        <w:jc w:val="both"/>
        <w:rPr>
          <w:rFonts w:ascii="Cambria" w:hAnsi="Cambria" w:cs="Times New Roman"/>
        </w:rPr>
      </w:pPr>
    </w:p>
    <w:sectPr w:rsidR="00A95157" w:rsidRPr="00846244" w:rsidSect="00AC3699">
      <w:headerReference w:type="default" r:id="rId7"/>
      <w:footerReference w:type="default" r:id="rId8"/>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ED70" w14:textId="77777777" w:rsidR="00002A26" w:rsidRDefault="00002A26" w:rsidP="00AC3699">
      <w:pPr>
        <w:spacing w:after="0" w:line="240" w:lineRule="auto"/>
      </w:pPr>
      <w:r>
        <w:separator/>
      </w:r>
    </w:p>
  </w:endnote>
  <w:endnote w:type="continuationSeparator" w:id="0">
    <w:p w14:paraId="6122B954" w14:textId="77777777" w:rsidR="00002A26" w:rsidRDefault="00002A26" w:rsidP="00AC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F7" w14:textId="77777777" w:rsidR="00884088" w:rsidRPr="00B24F39" w:rsidRDefault="00E67F1C"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Pr>
        <w:rFonts w:ascii="Times New Roman" w:eastAsia="Calibri" w:hAnsi="Times New Roman" w:cs="Times New Roman"/>
        <w:b/>
        <w:color w:val="385623" w:themeColor="accent6" w:themeShade="80"/>
        <w:sz w:val="20"/>
        <w:szCs w:val="20"/>
      </w:rPr>
      <w:t>10</w:t>
    </w:r>
    <w:r w:rsidRPr="00082743">
      <w:rPr>
        <w:rFonts w:ascii="Times New Roman" w:eastAsia="Calibri" w:hAnsi="Times New Roman" w:cs="Times New Roman"/>
        <w:b/>
        <w:color w:val="385623" w:themeColor="accent6" w:themeShade="80"/>
        <w:sz w:val="20"/>
        <w:szCs w:val="20"/>
        <w:vertAlign w:val="superscript"/>
      </w:rPr>
      <w:t>th</w:t>
    </w:r>
    <w:r>
      <w:rPr>
        <w:rFonts w:ascii="Times New Roman" w:eastAsia="Calibri" w:hAnsi="Times New Roman" w:cs="Times New Roman"/>
        <w:b/>
        <w:color w:val="385623" w:themeColor="accent6" w:themeShade="80"/>
        <w:sz w:val="20"/>
        <w:szCs w:val="20"/>
      </w:rPr>
      <w:t xml:space="preserve"> </w:t>
    </w:r>
    <w:r w:rsidRPr="00B24F39">
      <w:rPr>
        <w:rFonts w:ascii="Times New Roman" w:eastAsia="Calibri" w:hAnsi="Times New Roman" w:cs="Times New Roman"/>
        <w:b/>
        <w:color w:val="385623" w:themeColor="accent6" w:themeShade="80"/>
        <w:sz w:val="20"/>
        <w:szCs w:val="20"/>
      </w:rPr>
      <w:t>Floor KCT, KN 2 ST, Nyarugenge District, P.O. Box 3855 Kigali, Rwanda</w:t>
    </w:r>
  </w:p>
  <w:p w14:paraId="4785CDD3" w14:textId="77777777" w:rsidR="00884088" w:rsidRPr="00B24F39" w:rsidRDefault="00E67F1C"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E633" w14:textId="77777777" w:rsidR="00002A26" w:rsidRDefault="00002A26" w:rsidP="00AC3699">
      <w:pPr>
        <w:spacing w:after="0" w:line="240" w:lineRule="auto"/>
      </w:pPr>
      <w:r>
        <w:separator/>
      </w:r>
    </w:p>
  </w:footnote>
  <w:footnote w:type="continuationSeparator" w:id="0">
    <w:p w14:paraId="14187FE3" w14:textId="77777777" w:rsidR="00002A26" w:rsidRDefault="00002A26" w:rsidP="00AC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F45" w14:textId="77777777" w:rsidR="00884088" w:rsidRDefault="00E67F1C"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76254FF6" wp14:editId="10798C14">
          <wp:extent cx="2341245" cy="851874"/>
          <wp:effectExtent l="0" t="0" r="1905" b="5715"/>
          <wp:docPr id="12" name="Picture 12"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004" cy="854697"/>
                  </a:xfrm>
                  <a:prstGeom prst="rect">
                    <a:avLst/>
                  </a:prstGeom>
                  <a:noFill/>
                  <a:ln>
                    <a:noFill/>
                  </a:ln>
                </pic:spPr>
              </pic:pic>
            </a:graphicData>
          </a:graphic>
        </wp:inline>
      </w:drawing>
    </w:r>
  </w:p>
  <w:p w14:paraId="25AC56E6" w14:textId="77777777" w:rsidR="00884088" w:rsidRDefault="00000000" w:rsidP="00453ADE">
    <w:pPr>
      <w:pStyle w:val="Header"/>
      <w:pBdr>
        <w:bottom w:val="single" w:sz="12" w:space="1"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034"/>
    <w:multiLevelType w:val="hybridMultilevel"/>
    <w:tmpl w:val="39C0E1D2"/>
    <w:lvl w:ilvl="0" w:tplc="D07A5EFC">
      <w:start w:val="1"/>
      <w:numFmt w:val="decimal"/>
      <w:lvlText w:val="%1."/>
      <w:lvlJc w:val="left"/>
      <w:pPr>
        <w:ind w:left="460" w:hanging="360"/>
        <w:jc w:val="left"/>
      </w:pPr>
      <w:rPr>
        <w:rFonts w:ascii="Cambria" w:eastAsia="Cambria" w:hAnsi="Cambria" w:cs="Cambria" w:hint="default"/>
        <w:spacing w:val="-1"/>
        <w:w w:val="100"/>
        <w:sz w:val="24"/>
        <w:szCs w:val="24"/>
        <w:lang w:val="en-US" w:eastAsia="en-US" w:bidi="ar-SA"/>
      </w:rPr>
    </w:lvl>
    <w:lvl w:ilvl="1" w:tplc="6E0EAF76">
      <w:numFmt w:val="bullet"/>
      <w:lvlText w:val="•"/>
      <w:lvlJc w:val="left"/>
      <w:pPr>
        <w:ind w:left="1372" w:hanging="360"/>
      </w:pPr>
      <w:rPr>
        <w:rFonts w:hint="default"/>
        <w:lang w:val="en-US" w:eastAsia="en-US" w:bidi="ar-SA"/>
      </w:rPr>
    </w:lvl>
    <w:lvl w:ilvl="2" w:tplc="B220128C">
      <w:numFmt w:val="bullet"/>
      <w:lvlText w:val="•"/>
      <w:lvlJc w:val="left"/>
      <w:pPr>
        <w:ind w:left="2284" w:hanging="360"/>
      </w:pPr>
      <w:rPr>
        <w:rFonts w:hint="default"/>
        <w:lang w:val="en-US" w:eastAsia="en-US" w:bidi="ar-SA"/>
      </w:rPr>
    </w:lvl>
    <w:lvl w:ilvl="3" w:tplc="D7021CFC">
      <w:numFmt w:val="bullet"/>
      <w:lvlText w:val="•"/>
      <w:lvlJc w:val="left"/>
      <w:pPr>
        <w:ind w:left="3196" w:hanging="360"/>
      </w:pPr>
      <w:rPr>
        <w:rFonts w:hint="default"/>
        <w:lang w:val="en-US" w:eastAsia="en-US" w:bidi="ar-SA"/>
      </w:rPr>
    </w:lvl>
    <w:lvl w:ilvl="4" w:tplc="502ABFEA">
      <w:numFmt w:val="bullet"/>
      <w:lvlText w:val="•"/>
      <w:lvlJc w:val="left"/>
      <w:pPr>
        <w:ind w:left="4108" w:hanging="360"/>
      </w:pPr>
      <w:rPr>
        <w:rFonts w:hint="default"/>
        <w:lang w:val="en-US" w:eastAsia="en-US" w:bidi="ar-SA"/>
      </w:rPr>
    </w:lvl>
    <w:lvl w:ilvl="5" w:tplc="1946DE16">
      <w:numFmt w:val="bullet"/>
      <w:lvlText w:val="•"/>
      <w:lvlJc w:val="left"/>
      <w:pPr>
        <w:ind w:left="5020" w:hanging="360"/>
      </w:pPr>
      <w:rPr>
        <w:rFonts w:hint="default"/>
        <w:lang w:val="en-US" w:eastAsia="en-US" w:bidi="ar-SA"/>
      </w:rPr>
    </w:lvl>
    <w:lvl w:ilvl="6" w:tplc="969A2678">
      <w:numFmt w:val="bullet"/>
      <w:lvlText w:val="•"/>
      <w:lvlJc w:val="left"/>
      <w:pPr>
        <w:ind w:left="5932" w:hanging="360"/>
      </w:pPr>
      <w:rPr>
        <w:rFonts w:hint="default"/>
        <w:lang w:val="en-US" w:eastAsia="en-US" w:bidi="ar-SA"/>
      </w:rPr>
    </w:lvl>
    <w:lvl w:ilvl="7" w:tplc="28C221E0">
      <w:numFmt w:val="bullet"/>
      <w:lvlText w:val="•"/>
      <w:lvlJc w:val="left"/>
      <w:pPr>
        <w:ind w:left="6844" w:hanging="360"/>
      </w:pPr>
      <w:rPr>
        <w:rFonts w:hint="default"/>
        <w:lang w:val="en-US" w:eastAsia="en-US" w:bidi="ar-SA"/>
      </w:rPr>
    </w:lvl>
    <w:lvl w:ilvl="8" w:tplc="DD9A203A">
      <w:numFmt w:val="bullet"/>
      <w:lvlText w:val="•"/>
      <w:lvlJc w:val="left"/>
      <w:pPr>
        <w:ind w:left="7756" w:hanging="360"/>
      </w:pPr>
      <w:rPr>
        <w:rFonts w:hint="default"/>
        <w:lang w:val="en-US" w:eastAsia="en-US" w:bidi="ar-SA"/>
      </w:rPr>
    </w:lvl>
  </w:abstractNum>
  <w:abstractNum w:abstractNumId="1" w15:restartNumberingAfterBreak="0">
    <w:nsid w:val="0A230C6D"/>
    <w:multiLevelType w:val="hybridMultilevel"/>
    <w:tmpl w:val="B01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636E"/>
    <w:multiLevelType w:val="hybridMultilevel"/>
    <w:tmpl w:val="9B049752"/>
    <w:lvl w:ilvl="0" w:tplc="52782622">
      <w:numFmt w:val="bullet"/>
      <w:lvlText w:val=""/>
      <w:lvlJc w:val="left"/>
      <w:pPr>
        <w:ind w:left="720" w:hanging="360"/>
      </w:pPr>
      <w:rPr>
        <w:rFonts w:ascii="Symbol" w:eastAsia="Calibri" w:hAnsi="Symbol" w:cs="Calibri Light" w:hint="default"/>
      </w:rPr>
    </w:lvl>
    <w:lvl w:ilvl="1" w:tplc="04090003">
      <w:start w:val="1"/>
      <w:numFmt w:val="bullet"/>
      <w:lvlText w:val="o"/>
      <w:lvlJc w:val="left"/>
      <w:pPr>
        <w:ind w:left="1440" w:hanging="360"/>
      </w:pPr>
      <w:rPr>
        <w:rFonts w:ascii="Courier New" w:hAnsi="Courier New" w:cs="Courier New" w:hint="default"/>
      </w:rPr>
    </w:lvl>
    <w:lvl w:ilvl="2" w:tplc="97368E00">
      <w:numFmt w:val="bullet"/>
      <w:lvlText w:val="-"/>
      <w:lvlJc w:val="left"/>
      <w:pPr>
        <w:ind w:left="2160" w:hanging="360"/>
      </w:pPr>
      <w:rPr>
        <w:rFonts w:ascii="Cambria" w:eastAsia="Calibri" w:hAnsi="Cambria"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C5D1C"/>
    <w:multiLevelType w:val="hybridMultilevel"/>
    <w:tmpl w:val="3E5E1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972DB5"/>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A91514"/>
    <w:multiLevelType w:val="hybridMultilevel"/>
    <w:tmpl w:val="430EDD66"/>
    <w:lvl w:ilvl="0" w:tplc="247E72F8">
      <w:start w:val="1"/>
      <w:numFmt w:val="decimal"/>
      <w:lvlText w:val="%1."/>
      <w:lvlJc w:val="left"/>
      <w:pPr>
        <w:ind w:left="1080" w:hanging="720"/>
      </w:pPr>
      <w:rPr>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6656D0"/>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D8081F"/>
    <w:multiLevelType w:val="hybridMultilevel"/>
    <w:tmpl w:val="50A2E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FA278B"/>
    <w:multiLevelType w:val="hybridMultilevel"/>
    <w:tmpl w:val="71DC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1613C"/>
    <w:multiLevelType w:val="hybridMultilevel"/>
    <w:tmpl w:val="2910B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B426D"/>
    <w:multiLevelType w:val="hybridMultilevel"/>
    <w:tmpl w:val="3686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7141B2"/>
    <w:multiLevelType w:val="multilevel"/>
    <w:tmpl w:val="C2CA4D14"/>
    <w:lvl w:ilvl="0">
      <w:start w:val="1"/>
      <w:numFmt w:val="decimal"/>
      <w:lvlText w:val="%1."/>
      <w:lvlJc w:val="left"/>
      <w:pPr>
        <w:ind w:left="331" w:hanging="360"/>
      </w:pPr>
      <w:rPr>
        <w:rFonts w:hint="default"/>
        <w:b/>
      </w:rPr>
    </w:lvl>
    <w:lvl w:ilvl="1">
      <w:start w:val="1"/>
      <w:numFmt w:val="decimal"/>
      <w:isLgl/>
      <w:lvlText w:val="%1.%2."/>
      <w:lvlJc w:val="left"/>
      <w:pPr>
        <w:ind w:left="705" w:hanging="720"/>
      </w:pPr>
      <w:rPr>
        <w:rFonts w:hint="default"/>
        <w:color w:val="auto"/>
      </w:rPr>
    </w:lvl>
    <w:lvl w:ilvl="2">
      <w:start w:val="4"/>
      <w:numFmt w:val="decimal"/>
      <w:isLgl/>
      <w:lvlText w:val="%1.%2.%3."/>
      <w:lvlJc w:val="left"/>
      <w:pPr>
        <w:ind w:left="719" w:hanging="720"/>
      </w:pPr>
      <w:rPr>
        <w:rFonts w:hint="default"/>
        <w:color w:val="auto"/>
      </w:rPr>
    </w:lvl>
    <w:lvl w:ilvl="3">
      <w:start w:val="1"/>
      <w:numFmt w:val="decimal"/>
      <w:isLgl/>
      <w:lvlText w:val="%1.%2.%3.%4."/>
      <w:lvlJc w:val="left"/>
      <w:pPr>
        <w:ind w:left="1093" w:hanging="1080"/>
      </w:pPr>
      <w:rPr>
        <w:rFonts w:hint="default"/>
        <w:color w:val="auto"/>
      </w:rPr>
    </w:lvl>
    <w:lvl w:ilvl="4">
      <w:start w:val="1"/>
      <w:numFmt w:val="decimal"/>
      <w:isLgl/>
      <w:lvlText w:val="%1.%2.%3.%4.%5."/>
      <w:lvlJc w:val="left"/>
      <w:pPr>
        <w:ind w:left="1107" w:hanging="1080"/>
      </w:pPr>
      <w:rPr>
        <w:rFonts w:hint="default"/>
        <w:color w:val="auto"/>
      </w:rPr>
    </w:lvl>
    <w:lvl w:ilvl="5">
      <w:start w:val="1"/>
      <w:numFmt w:val="decimal"/>
      <w:isLgl/>
      <w:lvlText w:val="%1.%2.%3.%4.%5.%6."/>
      <w:lvlJc w:val="left"/>
      <w:pPr>
        <w:ind w:left="1481" w:hanging="1440"/>
      </w:pPr>
      <w:rPr>
        <w:rFonts w:hint="default"/>
        <w:color w:val="auto"/>
      </w:rPr>
    </w:lvl>
    <w:lvl w:ilvl="6">
      <w:start w:val="1"/>
      <w:numFmt w:val="decimal"/>
      <w:isLgl/>
      <w:lvlText w:val="%1.%2.%3.%4.%5.%6.%7."/>
      <w:lvlJc w:val="left"/>
      <w:pPr>
        <w:ind w:left="1495" w:hanging="1440"/>
      </w:pPr>
      <w:rPr>
        <w:rFonts w:hint="default"/>
        <w:color w:val="auto"/>
      </w:rPr>
    </w:lvl>
    <w:lvl w:ilvl="7">
      <w:start w:val="1"/>
      <w:numFmt w:val="decimal"/>
      <w:isLgl/>
      <w:lvlText w:val="%1.%2.%3.%4.%5.%6.%7.%8."/>
      <w:lvlJc w:val="left"/>
      <w:pPr>
        <w:ind w:left="1869" w:hanging="1800"/>
      </w:pPr>
      <w:rPr>
        <w:rFonts w:hint="default"/>
        <w:color w:val="auto"/>
      </w:rPr>
    </w:lvl>
    <w:lvl w:ilvl="8">
      <w:start w:val="1"/>
      <w:numFmt w:val="decimal"/>
      <w:isLgl/>
      <w:lvlText w:val="%1.%2.%3.%4.%5.%6.%7.%8.%9."/>
      <w:lvlJc w:val="left"/>
      <w:pPr>
        <w:ind w:left="1883" w:hanging="1800"/>
      </w:pPr>
      <w:rPr>
        <w:rFonts w:hint="default"/>
        <w:color w:val="auto"/>
      </w:rPr>
    </w:lvl>
  </w:abstractNum>
  <w:abstractNum w:abstractNumId="12" w15:restartNumberingAfterBreak="0">
    <w:nsid w:val="71F62EB3"/>
    <w:multiLevelType w:val="hybridMultilevel"/>
    <w:tmpl w:val="04EC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858A8"/>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D868C1"/>
    <w:multiLevelType w:val="hybridMultilevel"/>
    <w:tmpl w:val="FAF8B064"/>
    <w:lvl w:ilvl="0" w:tplc="69205844">
      <w:start w:val="1"/>
      <w:numFmt w:val="decimal"/>
      <w:lvlText w:val="%1."/>
      <w:lvlJc w:val="left"/>
      <w:pPr>
        <w:ind w:left="330" w:hanging="231"/>
        <w:jc w:val="left"/>
      </w:pPr>
      <w:rPr>
        <w:rFonts w:hint="default"/>
        <w:b/>
        <w:bCs/>
        <w:spacing w:val="0"/>
        <w:w w:val="100"/>
        <w:lang w:val="en-US" w:eastAsia="en-US" w:bidi="ar-SA"/>
      </w:rPr>
    </w:lvl>
    <w:lvl w:ilvl="1" w:tplc="829C3BDE">
      <w:numFmt w:val="bullet"/>
      <w:lvlText w:val=""/>
      <w:lvlJc w:val="left"/>
      <w:pPr>
        <w:ind w:left="640" w:hanging="360"/>
      </w:pPr>
      <w:rPr>
        <w:rFonts w:ascii="Wingdings" w:eastAsia="Wingdings" w:hAnsi="Wingdings" w:cs="Wingdings" w:hint="default"/>
        <w:w w:val="100"/>
        <w:sz w:val="24"/>
        <w:szCs w:val="24"/>
        <w:lang w:val="en-US" w:eastAsia="en-US" w:bidi="ar-SA"/>
      </w:rPr>
    </w:lvl>
    <w:lvl w:ilvl="2" w:tplc="4720EEBE">
      <w:numFmt w:val="bullet"/>
      <w:lvlText w:val="•"/>
      <w:lvlJc w:val="left"/>
      <w:pPr>
        <w:ind w:left="1633" w:hanging="360"/>
      </w:pPr>
      <w:rPr>
        <w:rFonts w:hint="default"/>
        <w:lang w:val="en-US" w:eastAsia="en-US" w:bidi="ar-SA"/>
      </w:rPr>
    </w:lvl>
    <w:lvl w:ilvl="3" w:tplc="AB7E955A">
      <w:numFmt w:val="bullet"/>
      <w:lvlText w:val="•"/>
      <w:lvlJc w:val="left"/>
      <w:pPr>
        <w:ind w:left="2626" w:hanging="360"/>
      </w:pPr>
      <w:rPr>
        <w:rFonts w:hint="default"/>
        <w:lang w:val="en-US" w:eastAsia="en-US" w:bidi="ar-SA"/>
      </w:rPr>
    </w:lvl>
    <w:lvl w:ilvl="4" w:tplc="1492A394">
      <w:numFmt w:val="bullet"/>
      <w:lvlText w:val="•"/>
      <w:lvlJc w:val="left"/>
      <w:pPr>
        <w:ind w:left="3620" w:hanging="360"/>
      </w:pPr>
      <w:rPr>
        <w:rFonts w:hint="default"/>
        <w:lang w:val="en-US" w:eastAsia="en-US" w:bidi="ar-SA"/>
      </w:rPr>
    </w:lvl>
    <w:lvl w:ilvl="5" w:tplc="18000A70">
      <w:numFmt w:val="bullet"/>
      <w:lvlText w:val="•"/>
      <w:lvlJc w:val="left"/>
      <w:pPr>
        <w:ind w:left="4613" w:hanging="360"/>
      </w:pPr>
      <w:rPr>
        <w:rFonts w:hint="default"/>
        <w:lang w:val="en-US" w:eastAsia="en-US" w:bidi="ar-SA"/>
      </w:rPr>
    </w:lvl>
    <w:lvl w:ilvl="6" w:tplc="BA5C0C76">
      <w:numFmt w:val="bullet"/>
      <w:lvlText w:val="•"/>
      <w:lvlJc w:val="left"/>
      <w:pPr>
        <w:ind w:left="5606" w:hanging="360"/>
      </w:pPr>
      <w:rPr>
        <w:rFonts w:hint="default"/>
        <w:lang w:val="en-US" w:eastAsia="en-US" w:bidi="ar-SA"/>
      </w:rPr>
    </w:lvl>
    <w:lvl w:ilvl="7" w:tplc="90B869FE">
      <w:numFmt w:val="bullet"/>
      <w:lvlText w:val="•"/>
      <w:lvlJc w:val="left"/>
      <w:pPr>
        <w:ind w:left="6600" w:hanging="360"/>
      </w:pPr>
      <w:rPr>
        <w:rFonts w:hint="default"/>
        <w:lang w:val="en-US" w:eastAsia="en-US" w:bidi="ar-SA"/>
      </w:rPr>
    </w:lvl>
    <w:lvl w:ilvl="8" w:tplc="B4989A1C">
      <w:numFmt w:val="bullet"/>
      <w:lvlText w:val="•"/>
      <w:lvlJc w:val="left"/>
      <w:pPr>
        <w:ind w:left="7593" w:hanging="360"/>
      </w:pPr>
      <w:rPr>
        <w:rFonts w:hint="default"/>
        <w:lang w:val="en-US" w:eastAsia="en-US" w:bidi="ar-SA"/>
      </w:rPr>
    </w:lvl>
  </w:abstractNum>
  <w:abstractNum w:abstractNumId="15" w15:restartNumberingAfterBreak="0">
    <w:nsid w:val="7B610C31"/>
    <w:multiLevelType w:val="multilevel"/>
    <w:tmpl w:val="D76618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44562510">
    <w:abstractNumId w:val="4"/>
  </w:num>
  <w:num w:numId="2" w16cid:durableId="2069835102">
    <w:abstractNumId w:val="6"/>
  </w:num>
  <w:num w:numId="3" w16cid:durableId="629478928">
    <w:abstractNumId w:val="13"/>
  </w:num>
  <w:num w:numId="4" w16cid:durableId="1089080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119596">
    <w:abstractNumId w:val="15"/>
  </w:num>
  <w:num w:numId="6" w16cid:durableId="2099859202">
    <w:abstractNumId w:val="12"/>
  </w:num>
  <w:num w:numId="7" w16cid:durableId="1161430913">
    <w:abstractNumId w:val="11"/>
  </w:num>
  <w:num w:numId="8" w16cid:durableId="308556823">
    <w:abstractNumId w:val="2"/>
  </w:num>
  <w:num w:numId="9" w16cid:durableId="543104317">
    <w:abstractNumId w:val="1"/>
  </w:num>
  <w:num w:numId="10" w16cid:durableId="736901660">
    <w:abstractNumId w:val="3"/>
  </w:num>
  <w:num w:numId="11" w16cid:durableId="178591526">
    <w:abstractNumId w:val="7"/>
  </w:num>
  <w:num w:numId="12" w16cid:durableId="1393969283">
    <w:abstractNumId w:val="8"/>
  </w:num>
  <w:num w:numId="13" w16cid:durableId="435757564">
    <w:abstractNumId w:val="10"/>
  </w:num>
  <w:num w:numId="14" w16cid:durableId="607085706">
    <w:abstractNumId w:val="0"/>
  </w:num>
  <w:num w:numId="15" w16cid:durableId="1115371176">
    <w:abstractNumId w:val="14"/>
  </w:num>
  <w:num w:numId="16" w16cid:durableId="1812287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99"/>
    <w:rsid w:val="00002A26"/>
    <w:rsid w:val="00075096"/>
    <w:rsid w:val="000915F1"/>
    <w:rsid w:val="000C4CFA"/>
    <w:rsid w:val="000D2BDE"/>
    <w:rsid w:val="000E077C"/>
    <w:rsid w:val="000E24AF"/>
    <w:rsid w:val="001047A3"/>
    <w:rsid w:val="001512D1"/>
    <w:rsid w:val="00152EE7"/>
    <w:rsid w:val="001553DC"/>
    <w:rsid w:val="00167A69"/>
    <w:rsid w:val="00176CBB"/>
    <w:rsid w:val="0018144B"/>
    <w:rsid w:val="001C15A2"/>
    <w:rsid w:val="001E5047"/>
    <w:rsid w:val="00217A97"/>
    <w:rsid w:val="0028232A"/>
    <w:rsid w:val="0033644D"/>
    <w:rsid w:val="003440DB"/>
    <w:rsid w:val="00381674"/>
    <w:rsid w:val="003E25C0"/>
    <w:rsid w:val="00417B05"/>
    <w:rsid w:val="004770BF"/>
    <w:rsid w:val="004B6376"/>
    <w:rsid w:val="004E0660"/>
    <w:rsid w:val="005C77C3"/>
    <w:rsid w:val="005E6855"/>
    <w:rsid w:val="00613711"/>
    <w:rsid w:val="00614B8B"/>
    <w:rsid w:val="00636FF7"/>
    <w:rsid w:val="006B3AC7"/>
    <w:rsid w:val="006B734B"/>
    <w:rsid w:val="006C460C"/>
    <w:rsid w:val="00746C22"/>
    <w:rsid w:val="00797384"/>
    <w:rsid w:val="007C0F71"/>
    <w:rsid w:val="007C6466"/>
    <w:rsid w:val="0082248B"/>
    <w:rsid w:val="00846244"/>
    <w:rsid w:val="008D0186"/>
    <w:rsid w:val="008E3938"/>
    <w:rsid w:val="008F020B"/>
    <w:rsid w:val="00953860"/>
    <w:rsid w:val="009B4DAF"/>
    <w:rsid w:val="009D4E99"/>
    <w:rsid w:val="00A27451"/>
    <w:rsid w:val="00A6674F"/>
    <w:rsid w:val="00A8104D"/>
    <w:rsid w:val="00A95157"/>
    <w:rsid w:val="00AB2A29"/>
    <w:rsid w:val="00AC3699"/>
    <w:rsid w:val="00AD7B93"/>
    <w:rsid w:val="00BA2244"/>
    <w:rsid w:val="00BD6B03"/>
    <w:rsid w:val="00BF2363"/>
    <w:rsid w:val="00C41487"/>
    <w:rsid w:val="00C43967"/>
    <w:rsid w:val="00C87784"/>
    <w:rsid w:val="00CC3058"/>
    <w:rsid w:val="00CE0726"/>
    <w:rsid w:val="00D27B9B"/>
    <w:rsid w:val="00D73ACF"/>
    <w:rsid w:val="00DD103A"/>
    <w:rsid w:val="00DE060D"/>
    <w:rsid w:val="00E67F1C"/>
    <w:rsid w:val="00E727E8"/>
    <w:rsid w:val="00E75D3B"/>
    <w:rsid w:val="00E82FBE"/>
    <w:rsid w:val="00E93E1D"/>
    <w:rsid w:val="00EE076B"/>
    <w:rsid w:val="00F022D4"/>
    <w:rsid w:val="00F157A8"/>
    <w:rsid w:val="00FD106D"/>
    <w:rsid w:val="00FE7A8D"/>
    <w:rsid w:val="00FF1F00"/>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BB54"/>
  <w15:chartTrackingRefBased/>
  <w15:docId w15:val="{5B0F7B4F-5D92-4222-94F1-DFCA1AF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99"/>
  </w:style>
  <w:style w:type="paragraph" w:styleId="Heading1">
    <w:name w:val="heading 1"/>
    <w:basedOn w:val="Normal"/>
    <w:link w:val="Heading1Char"/>
    <w:uiPriority w:val="9"/>
    <w:qFormat/>
    <w:rsid w:val="00846244"/>
    <w:pPr>
      <w:widowControl w:val="0"/>
      <w:autoSpaceDE w:val="0"/>
      <w:autoSpaceDN w:val="0"/>
      <w:spacing w:before="1" w:after="0" w:line="240" w:lineRule="auto"/>
      <w:ind w:left="100"/>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99"/>
  </w:style>
  <w:style w:type="paragraph" w:styleId="Footer">
    <w:name w:val="footer"/>
    <w:basedOn w:val="Normal"/>
    <w:link w:val="FooterChar"/>
    <w:uiPriority w:val="99"/>
    <w:unhideWhenUsed/>
    <w:rsid w:val="00AC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99"/>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AC3699"/>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AC3699"/>
    <w:rPr>
      <w:rFonts w:ascii="Calibri" w:eastAsia="Calibri" w:hAnsi="Calibri" w:cs="Times New Roman"/>
    </w:rPr>
  </w:style>
  <w:style w:type="paragraph" w:styleId="FootnoteText">
    <w:name w:val="footnote text"/>
    <w:basedOn w:val="Normal"/>
    <w:link w:val="FootnoteTextChar"/>
    <w:uiPriority w:val="99"/>
    <w:semiHidden/>
    <w:unhideWhenUsed/>
    <w:rsid w:val="00AC3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699"/>
    <w:rPr>
      <w:sz w:val="20"/>
      <w:szCs w:val="20"/>
    </w:rPr>
  </w:style>
  <w:style w:type="character" w:styleId="FootnoteReference">
    <w:name w:val="footnote reference"/>
    <w:basedOn w:val="DefaultParagraphFont"/>
    <w:semiHidden/>
    <w:unhideWhenUsed/>
    <w:rsid w:val="00AC3699"/>
    <w:rPr>
      <w:vertAlign w:val="superscript"/>
    </w:rPr>
  </w:style>
  <w:style w:type="paragraph" w:customStyle="1" w:styleId="Standard">
    <w:name w:val="Standard"/>
    <w:rsid w:val="00AC3699"/>
    <w:pPr>
      <w:suppressAutoHyphens/>
      <w:autoSpaceDN w:val="0"/>
      <w:spacing w:after="200" w:line="276" w:lineRule="auto"/>
      <w:textAlignment w:val="baseline"/>
    </w:pPr>
    <w:rPr>
      <w:rFonts w:ascii="Calibri" w:eastAsia="SimSun" w:hAnsi="Calibri" w:cs="F"/>
      <w:kern w:val="3"/>
      <w:lang w:val="en-GB"/>
    </w:rPr>
  </w:style>
  <w:style w:type="character" w:styleId="Hyperlink">
    <w:name w:val="Hyperlink"/>
    <w:basedOn w:val="DefaultParagraphFont"/>
    <w:uiPriority w:val="99"/>
    <w:unhideWhenUsed/>
    <w:rsid w:val="00AC3699"/>
    <w:rPr>
      <w:color w:val="0563C1" w:themeColor="hyperlink"/>
      <w:u w:val="single"/>
    </w:rPr>
  </w:style>
  <w:style w:type="character" w:customStyle="1" w:styleId="UnresolvedMention1">
    <w:name w:val="Unresolved Mention1"/>
    <w:basedOn w:val="DefaultParagraphFont"/>
    <w:uiPriority w:val="99"/>
    <w:semiHidden/>
    <w:unhideWhenUsed/>
    <w:rsid w:val="0082248B"/>
    <w:rPr>
      <w:color w:val="605E5C"/>
      <w:shd w:val="clear" w:color="auto" w:fill="E1DFDD"/>
    </w:rPr>
  </w:style>
  <w:style w:type="character" w:styleId="UnresolvedMention">
    <w:name w:val="Unresolved Mention"/>
    <w:basedOn w:val="DefaultParagraphFont"/>
    <w:uiPriority w:val="99"/>
    <w:semiHidden/>
    <w:unhideWhenUsed/>
    <w:rsid w:val="00075096"/>
    <w:rPr>
      <w:color w:val="605E5C"/>
      <w:shd w:val="clear" w:color="auto" w:fill="E1DFDD"/>
    </w:rPr>
  </w:style>
  <w:style w:type="paragraph" w:styleId="Revision">
    <w:name w:val="Revision"/>
    <w:hidden/>
    <w:uiPriority w:val="99"/>
    <w:semiHidden/>
    <w:rsid w:val="004770BF"/>
    <w:pPr>
      <w:spacing w:after="0" w:line="240" w:lineRule="auto"/>
    </w:pPr>
  </w:style>
  <w:style w:type="character" w:customStyle="1" w:styleId="Heading1Char">
    <w:name w:val="Heading 1 Char"/>
    <w:basedOn w:val="DefaultParagraphFont"/>
    <w:link w:val="Heading1"/>
    <w:uiPriority w:val="9"/>
    <w:rsid w:val="00846244"/>
    <w:rPr>
      <w:rFonts w:ascii="Cambria" w:eastAsia="Cambria" w:hAnsi="Cambria" w:cs="Cambria"/>
      <w:b/>
      <w:bCs/>
      <w:sz w:val="24"/>
      <w:szCs w:val="24"/>
    </w:rPr>
  </w:style>
  <w:style w:type="paragraph" w:styleId="BodyText">
    <w:name w:val="Body Text"/>
    <w:basedOn w:val="Normal"/>
    <w:link w:val="BodyTextChar"/>
    <w:uiPriority w:val="1"/>
    <w:qFormat/>
    <w:rsid w:val="00846244"/>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846244"/>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Nshogoza Sikubwabo</dc:creator>
  <cp:keywords/>
  <dc:description/>
  <cp:lastModifiedBy>Fiona Kampire</cp:lastModifiedBy>
  <cp:revision>2</cp:revision>
  <cp:lastPrinted>2022-05-27T07:22:00Z</cp:lastPrinted>
  <dcterms:created xsi:type="dcterms:W3CDTF">2023-06-24T17:10:00Z</dcterms:created>
  <dcterms:modified xsi:type="dcterms:W3CDTF">2023-06-24T17:10:00Z</dcterms:modified>
</cp:coreProperties>
</file>